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仿宋" w:cs="仿宋"/>
          <w:sz w:val="26"/>
          <w:highlight w:val="none"/>
        </w:rPr>
      </w:pPr>
    </w:p>
    <w:p>
      <w:pPr>
        <w:spacing w:line="480" w:lineRule="exact"/>
        <w:jc w:val="center"/>
        <w:rPr>
          <w:rFonts w:ascii="仿宋" w:hAnsi="仿宋" w:eastAsia="仿宋" w:cs="仿宋"/>
          <w:b/>
          <w:sz w:val="32"/>
          <w:highlight w:val="none"/>
        </w:rPr>
      </w:pPr>
      <w:r>
        <w:rPr>
          <w:rFonts w:hint="eastAsia" w:ascii="仿宋" w:hAnsi="仿宋" w:eastAsia="仿宋" w:cs="仿宋"/>
          <w:b/>
          <w:sz w:val="32"/>
          <w:highlight w:val="none"/>
        </w:rPr>
        <w:t>吉林大学本科课程考核管理办法</w:t>
      </w:r>
    </w:p>
    <w:p>
      <w:pPr>
        <w:spacing w:line="480" w:lineRule="exact"/>
        <w:jc w:val="center"/>
        <w:rPr>
          <w:rFonts w:ascii="仿宋" w:hAnsi="仿宋" w:eastAsia="仿宋" w:cs="仿宋"/>
          <w:sz w:val="26"/>
          <w:highlight w:val="none"/>
        </w:rPr>
      </w:pPr>
      <w:r>
        <w:rPr>
          <w:rFonts w:hint="eastAsia" w:ascii="仿宋" w:hAnsi="仿宋" w:eastAsia="仿宋" w:cs="仿宋"/>
          <w:sz w:val="26"/>
          <w:highlight w:val="none"/>
        </w:rPr>
        <w:t>校教字〔20</w:t>
      </w:r>
      <w:r>
        <w:rPr>
          <w:rFonts w:ascii="仿宋" w:hAnsi="仿宋" w:eastAsia="仿宋" w:cs="仿宋"/>
          <w:sz w:val="26"/>
          <w:highlight w:val="none"/>
        </w:rPr>
        <w:t>20</w:t>
      </w:r>
      <w:r>
        <w:rPr>
          <w:rFonts w:hint="eastAsia" w:ascii="仿宋" w:hAnsi="仿宋" w:eastAsia="仿宋" w:cs="仿宋"/>
          <w:sz w:val="26"/>
          <w:highlight w:val="none"/>
        </w:rPr>
        <w:t>〕</w:t>
      </w:r>
      <w:r>
        <w:rPr>
          <w:rFonts w:hint="eastAsia" w:ascii="仿宋" w:hAnsi="仿宋" w:eastAsia="仿宋" w:cs="仿宋"/>
          <w:sz w:val="26"/>
          <w:highlight w:val="none"/>
          <w:lang w:val="en-US" w:eastAsia="zh-CN"/>
        </w:rPr>
        <w:t>123</w:t>
      </w:r>
      <w:r>
        <w:rPr>
          <w:rFonts w:hint="eastAsia" w:ascii="仿宋" w:hAnsi="仿宋" w:eastAsia="仿宋" w:cs="仿宋"/>
          <w:sz w:val="26"/>
          <w:highlight w:val="none"/>
        </w:rPr>
        <w:t>号</w:t>
      </w:r>
    </w:p>
    <w:p>
      <w:pPr>
        <w:spacing w:line="480" w:lineRule="exact"/>
        <w:jc w:val="center"/>
        <w:rPr>
          <w:rFonts w:ascii="仿宋" w:hAnsi="仿宋" w:eastAsia="仿宋" w:cs="仿宋"/>
          <w:color w:val="000000"/>
          <w:sz w:val="28"/>
          <w:highlight w:val="none"/>
        </w:rPr>
      </w:pPr>
    </w:p>
    <w:p>
      <w:pPr>
        <w:spacing w:line="480" w:lineRule="exact"/>
        <w:jc w:val="center"/>
        <w:rPr>
          <w:rFonts w:ascii="仿宋" w:hAnsi="仿宋" w:eastAsia="仿宋" w:cs="仿宋"/>
          <w:color w:val="000000"/>
          <w:sz w:val="28"/>
          <w:highlight w:val="none"/>
        </w:rPr>
      </w:pPr>
      <w:r>
        <w:rPr>
          <w:rFonts w:hint="eastAsia" w:ascii="仿宋" w:hAnsi="仿宋" w:eastAsia="仿宋" w:cs="仿宋"/>
          <w:color w:val="000000"/>
          <w:sz w:val="28"/>
          <w:highlight w:val="none"/>
          <w:lang w:val="en-US" w:eastAsia="zh-CN"/>
        </w:rPr>
        <w:t xml:space="preserve">第一章  </w:t>
      </w:r>
      <w:r>
        <w:rPr>
          <w:rFonts w:hint="eastAsia" w:ascii="仿宋" w:hAnsi="仿宋" w:eastAsia="仿宋" w:cs="仿宋"/>
          <w:color w:val="000000"/>
          <w:sz w:val="28"/>
          <w:highlight w:val="none"/>
        </w:rPr>
        <w:t>总  则</w:t>
      </w:r>
    </w:p>
    <w:p>
      <w:pPr>
        <w:spacing w:line="480" w:lineRule="exact"/>
        <w:rPr>
          <w:rFonts w:ascii="仿宋" w:hAnsi="仿宋" w:eastAsia="仿宋" w:cs="仿宋"/>
          <w:color w:val="000000"/>
          <w:sz w:val="28"/>
          <w:highlight w:val="none"/>
        </w:rPr>
      </w:pPr>
      <w:r>
        <w:rPr>
          <w:rFonts w:hint="eastAsia" w:ascii="仿宋" w:hAnsi="仿宋" w:eastAsia="仿宋" w:cs="仿宋"/>
          <w:color w:val="000000"/>
          <w:sz w:val="28"/>
          <w:highlight w:val="none"/>
        </w:rPr>
        <w:t xml:space="preserve">    第一条 为保证教学秩序稳定，规范本科课程考核管理，营造良好的学风考风，实现</w:t>
      </w:r>
      <w:r>
        <w:rPr>
          <w:rFonts w:ascii="仿宋" w:hAnsi="仿宋" w:eastAsia="仿宋" w:cs="仿宋"/>
          <w:color w:val="000000"/>
          <w:sz w:val="28"/>
          <w:highlight w:val="none"/>
        </w:rPr>
        <w:t>以考辅教</w:t>
      </w:r>
      <w:r>
        <w:rPr>
          <w:rFonts w:hint="eastAsia" w:ascii="仿宋" w:hAnsi="仿宋" w:eastAsia="仿宋" w:cs="仿宋"/>
          <w:color w:val="000000"/>
          <w:sz w:val="28"/>
          <w:highlight w:val="none"/>
        </w:rPr>
        <w:t>、</w:t>
      </w:r>
      <w:r>
        <w:rPr>
          <w:rFonts w:ascii="仿宋" w:hAnsi="仿宋" w:eastAsia="仿宋" w:cs="仿宋"/>
          <w:color w:val="000000"/>
          <w:sz w:val="28"/>
          <w:highlight w:val="none"/>
        </w:rPr>
        <w:t>以考促学</w:t>
      </w:r>
      <w:r>
        <w:rPr>
          <w:rFonts w:hint="eastAsia" w:ascii="仿宋" w:hAnsi="仿宋" w:eastAsia="仿宋" w:cs="仿宋"/>
          <w:color w:val="000000"/>
          <w:sz w:val="28"/>
          <w:highlight w:val="none"/>
        </w:rPr>
        <w:t>，全面提升我校课程考核管理水平和教学质量，</w:t>
      </w:r>
      <w:r>
        <w:rPr>
          <w:rFonts w:hint="eastAsia" w:ascii="仿宋_GB2312" w:hAnsi="仿宋_GB2312" w:eastAsia="仿宋_GB2312" w:cs="仿宋_GB2312"/>
          <w:color w:val="000000" w:themeColor="text1"/>
          <w:sz w:val="28"/>
          <w:szCs w:val="28"/>
          <w14:textFill>
            <w14:solidFill>
              <w14:schemeClr w14:val="tx1"/>
            </w14:solidFill>
          </w14:textFill>
        </w:rPr>
        <w:t>维护考试的公平、公正，保障考试的平稳实施，</w:t>
      </w:r>
      <w:r>
        <w:rPr>
          <w:rFonts w:hint="eastAsia" w:ascii="仿宋" w:hAnsi="仿宋" w:eastAsia="仿宋" w:cs="仿宋"/>
          <w:color w:val="000000"/>
          <w:sz w:val="28"/>
          <w:highlight w:val="none"/>
        </w:rPr>
        <w:t>根据《普通高等学校学生管理规定》（教育部4</w:t>
      </w:r>
      <w:r>
        <w:rPr>
          <w:rFonts w:ascii="仿宋" w:hAnsi="仿宋" w:eastAsia="仿宋" w:cs="仿宋"/>
          <w:color w:val="000000"/>
          <w:sz w:val="28"/>
          <w:highlight w:val="none"/>
        </w:rPr>
        <w:t>1号令</w:t>
      </w:r>
      <w:r>
        <w:rPr>
          <w:rFonts w:hint="eastAsia" w:ascii="仿宋" w:hAnsi="仿宋" w:eastAsia="仿宋" w:cs="仿宋"/>
          <w:color w:val="000000"/>
          <w:sz w:val="28"/>
          <w:highlight w:val="none"/>
        </w:rPr>
        <w:t>）、新时代全国高等学校本科教育工作会议精神</w:t>
      </w:r>
      <w:r>
        <w:rPr>
          <w:rFonts w:hint="eastAsia" w:ascii="仿宋" w:hAnsi="仿宋" w:eastAsia="仿宋" w:cs="仿宋"/>
          <w:color w:val="000000"/>
          <w:sz w:val="28"/>
          <w:highlight w:val="none"/>
          <w:lang w:eastAsia="zh-CN"/>
        </w:rPr>
        <w:t>、《</w:t>
      </w:r>
      <w:r>
        <w:rPr>
          <w:rFonts w:hint="eastAsia" w:ascii="仿宋" w:hAnsi="仿宋" w:eastAsia="仿宋" w:cs="仿宋"/>
          <w:color w:val="000000"/>
          <w:sz w:val="28"/>
          <w:highlight w:val="none"/>
          <w:lang w:val="en-US" w:eastAsia="zh-CN"/>
        </w:rPr>
        <w:t>吉林大学教师本科教学工作规范</w:t>
      </w:r>
      <w:r>
        <w:rPr>
          <w:rFonts w:hint="eastAsia" w:ascii="仿宋" w:hAnsi="仿宋" w:eastAsia="仿宋" w:cs="仿宋"/>
          <w:color w:val="000000"/>
          <w:sz w:val="28"/>
          <w:highlight w:val="none"/>
          <w:lang w:eastAsia="zh-CN"/>
        </w:rPr>
        <w:t>》《吉林大学本科学生管理规定》</w:t>
      </w:r>
      <w:r>
        <w:rPr>
          <w:rFonts w:hint="eastAsia" w:ascii="仿宋" w:hAnsi="仿宋" w:eastAsia="仿宋" w:cs="仿宋"/>
          <w:color w:val="000000"/>
          <w:sz w:val="28"/>
          <w:highlight w:val="none"/>
          <w:lang w:val="en-US" w:eastAsia="zh-CN"/>
        </w:rPr>
        <w:t>和</w:t>
      </w:r>
      <w:r>
        <w:rPr>
          <w:rFonts w:hint="eastAsia" w:ascii="仿宋" w:hAnsi="仿宋" w:eastAsia="仿宋" w:cs="仿宋"/>
          <w:color w:val="000000"/>
          <w:sz w:val="28"/>
          <w:highlight w:val="none"/>
          <w:lang w:eastAsia="zh-CN"/>
        </w:rPr>
        <w:t>《</w:t>
      </w:r>
      <w:r>
        <w:rPr>
          <w:rFonts w:hint="eastAsia" w:ascii="仿宋" w:hAnsi="仿宋" w:eastAsia="仿宋" w:cs="仿宋"/>
          <w:color w:val="000000"/>
          <w:sz w:val="28"/>
          <w:highlight w:val="none"/>
          <w:lang w:val="en-US" w:eastAsia="zh-CN"/>
        </w:rPr>
        <w:t>吉林大学本科学分制管理规定</w:t>
      </w:r>
      <w:r>
        <w:rPr>
          <w:rFonts w:hint="eastAsia" w:ascii="仿宋" w:hAnsi="仿宋" w:eastAsia="仿宋" w:cs="仿宋"/>
          <w:color w:val="000000"/>
          <w:sz w:val="28"/>
          <w:highlight w:val="none"/>
          <w:lang w:eastAsia="zh-CN"/>
        </w:rPr>
        <w:t>》</w:t>
      </w:r>
      <w:r>
        <w:rPr>
          <w:rFonts w:hint="eastAsia" w:ascii="仿宋" w:hAnsi="仿宋" w:eastAsia="仿宋" w:cs="仿宋"/>
          <w:color w:val="000000"/>
          <w:sz w:val="28"/>
          <w:highlight w:val="none"/>
        </w:rPr>
        <w:t>等有关文件，特制定本管理办法。</w:t>
      </w:r>
    </w:p>
    <w:p>
      <w:pPr>
        <w:spacing w:line="480" w:lineRule="exact"/>
        <w:ind w:firstLine="560" w:firstLineChars="200"/>
        <w:rPr>
          <w:rFonts w:ascii="Arial" w:hAnsi="Arial" w:cs="Arial"/>
          <w:color w:val="333333"/>
          <w:szCs w:val="21"/>
          <w:highlight w:val="none"/>
        </w:rPr>
      </w:pPr>
      <w:r>
        <w:rPr>
          <w:rFonts w:ascii="仿宋" w:hAnsi="仿宋" w:eastAsia="仿宋" w:cs="仿宋"/>
          <w:color w:val="000000"/>
          <w:sz w:val="28"/>
          <w:highlight w:val="none"/>
        </w:rPr>
        <w:t>第二条 本办法适用于吉林大学全日制本科培养方案规定的课程考核。</w:t>
      </w:r>
    </w:p>
    <w:p>
      <w:pPr>
        <w:spacing w:line="480" w:lineRule="exact"/>
        <w:ind w:firstLine="560" w:firstLineChars="200"/>
        <w:rPr>
          <w:rFonts w:ascii="仿宋" w:hAnsi="仿宋" w:eastAsia="仿宋" w:cs="仿宋"/>
          <w:color w:val="000000"/>
          <w:sz w:val="28"/>
          <w:highlight w:val="none"/>
        </w:rPr>
      </w:pPr>
      <w:r>
        <w:rPr>
          <w:rFonts w:ascii="仿宋" w:hAnsi="仿宋" w:eastAsia="仿宋" w:cs="仿宋"/>
          <w:color w:val="000000"/>
          <w:sz w:val="28"/>
          <w:highlight w:val="none"/>
        </w:rPr>
        <w:t>第</w:t>
      </w:r>
      <w:r>
        <w:rPr>
          <w:rFonts w:hint="eastAsia" w:ascii="仿宋" w:hAnsi="仿宋" w:eastAsia="仿宋" w:cs="仿宋"/>
          <w:color w:val="000000"/>
          <w:sz w:val="28"/>
          <w:highlight w:val="none"/>
        </w:rPr>
        <w:t>三</w:t>
      </w:r>
      <w:r>
        <w:rPr>
          <w:rFonts w:ascii="仿宋" w:hAnsi="仿宋" w:eastAsia="仿宋" w:cs="仿宋"/>
          <w:color w:val="000000"/>
          <w:sz w:val="28"/>
          <w:highlight w:val="none"/>
        </w:rPr>
        <w:t>条 课程考核是检验教学效果</w:t>
      </w:r>
      <w:r>
        <w:rPr>
          <w:rFonts w:hint="eastAsia" w:ascii="仿宋" w:hAnsi="仿宋" w:eastAsia="仿宋" w:cs="仿宋"/>
          <w:color w:val="000000"/>
          <w:sz w:val="28"/>
          <w:highlight w:val="none"/>
        </w:rPr>
        <w:t>、</w:t>
      </w:r>
      <w:r>
        <w:rPr>
          <w:rFonts w:ascii="仿宋" w:hAnsi="仿宋" w:eastAsia="仿宋" w:cs="仿宋"/>
          <w:color w:val="000000"/>
          <w:sz w:val="28"/>
          <w:highlight w:val="none"/>
        </w:rPr>
        <w:t>保证教学质量的重要手段</w:t>
      </w:r>
      <w:r>
        <w:rPr>
          <w:rFonts w:hint="eastAsia" w:ascii="仿宋" w:hAnsi="仿宋" w:eastAsia="仿宋" w:cs="仿宋"/>
          <w:color w:val="000000"/>
          <w:sz w:val="28"/>
          <w:highlight w:val="none"/>
        </w:rPr>
        <w:t>，</w:t>
      </w:r>
      <w:r>
        <w:rPr>
          <w:rFonts w:ascii="仿宋" w:hAnsi="仿宋" w:eastAsia="仿宋" w:cs="仿宋"/>
          <w:color w:val="000000"/>
          <w:sz w:val="28"/>
          <w:highlight w:val="none"/>
        </w:rPr>
        <w:t>其目的在于</w:t>
      </w:r>
      <w:r>
        <w:rPr>
          <w:rFonts w:hint="eastAsia" w:ascii="仿宋" w:hAnsi="仿宋" w:eastAsia="仿宋" w:cs="仿宋"/>
          <w:color w:val="000000"/>
          <w:sz w:val="28"/>
          <w:highlight w:val="none"/>
          <w:lang w:val="en-US" w:eastAsia="zh-CN"/>
        </w:rPr>
        <w:t>检验</w:t>
      </w:r>
      <w:r>
        <w:rPr>
          <w:rFonts w:ascii="仿宋" w:hAnsi="仿宋" w:eastAsia="仿宋" w:cs="仿宋"/>
          <w:color w:val="000000"/>
          <w:sz w:val="28"/>
          <w:highlight w:val="none"/>
        </w:rPr>
        <w:t>学生学习的主动性和积极性</w:t>
      </w:r>
      <w:r>
        <w:rPr>
          <w:rFonts w:hint="eastAsia" w:ascii="仿宋" w:hAnsi="仿宋" w:eastAsia="仿宋" w:cs="仿宋"/>
          <w:color w:val="000000"/>
          <w:sz w:val="28"/>
          <w:highlight w:val="none"/>
        </w:rPr>
        <w:t>，培养学生的创新精神、创新思维、创新能力。</w:t>
      </w:r>
    </w:p>
    <w:p>
      <w:pPr>
        <w:spacing w:line="480" w:lineRule="exact"/>
        <w:ind w:firstLine="560" w:firstLineChars="200"/>
        <w:rPr>
          <w:rFonts w:ascii="仿宋" w:hAnsi="仿宋" w:eastAsia="仿宋" w:cs="仿宋"/>
          <w:color w:val="000000"/>
          <w:sz w:val="28"/>
          <w:highlight w:val="none"/>
        </w:rPr>
      </w:pPr>
      <w:r>
        <w:rPr>
          <w:rFonts w:ascii="仿宋" w:hAnsi="仿宋" w:eastAsia="仿宋" w:cs="仿宋"/>
          <w:color w:val="000000"/>
          <w:sz w:val="28"/>
          <w:highlight w:val="none"/>
        </w:rPr>
        <w:t>第四条</w:t>
      </w:r>
      <w:r>
        <w:rPr>
          <w:rFonts w:hint="eastAsia" w:ascii="仿宋" w:hAnsi="仿宋" w:eastAsia="仿宋" w:cs="仿宋"/>
          <w:color w:val="000000"/>
          <w:sz w:val="28"/>
          <w:highlight w:val="none"/>
        </w:rPr>
        <w:t xml:space="preserve"> </w:t>
      </w:r>
      <w:r>
        <w:rPr>
          <w:rFonts w:ascii="仿宋" w:hAnsi="仿宋" w:eastAsia="仿宋" w:cs="仿宋"/>
          <w:color w:val="000000"/>
          <w:sz w:val="28"/>
          <w:highlight w:val="none"/>
        </w:rPr>
        <w:t>本校在籍全日制本科</w:t>
      </w:r>
      <w:r>
        <w:rPr>
          <w:rFonts w:hint="eastAsia" w:ascii="仿宋" w:hAnsi="仿宋" w:eastAsia="仿宋" w:cs="仿宋"/>
          <w:color w:val="000000"/>
          <w:sz w:val="28"/>
          <w:highlight w:val="none"/>
          <w:lang w:eastAsia="zh-CN"/>
        </w:rPr>
        <w:t>、</w:t>
      </w:r>
      <w:r>
        <w:rPr>
          <w:rFonts w:hint="eastAsia" w:ascii="仿宋" w:hAnsi="仿宋" w:eastAsia="仿宋" w:cs="仿宋"/>
          <w:color w:val="000000"/>
          <w:sz w:val="28"/>
          <w:highlight w:val="none"/>
          <w:lang w:val="en-US" w:eastAsia="zh-CN"/>
        </w:rPr>
        <w:t>预科</w:t>
      </w:r>
      <w:r>
        <w:rPr>
          <w:rFonts w:ascii="仿宋" w:hAnsi="仿宋" w:eastAsia="仿宋" w:cs="仿宋"/>
          <w:color w:val="000000"/>
          <w:sz w:val="28"/>
          <w:highlight w:val="none"/>
        </w:rPr>
        <w:t>学生及交流生</w:t>
      </w:r>
      <w:r>
        <w:rPr>
          <w:rFonts w:hint="eastAsia" w:ascii="仿宋" w:hAnsi="仿宋" w:eastAsia="仿宋" w:cs="仿宋"/>
          <w:color w:val="000000"/>
          <w:sz w:val="28"/>
          <w:highlight w:val="none"/>
        </w:rPr>
        <w:t>，</w:t>
      </w:r>
      <w:r>
        <w:rPr>
          <w:rFonts w:ascii="仿宋" w:hAnsi="仿宋" w:eastAsia="仿宋" w:cs="仿宋"/>
          <w:color w:val="000000"/>
          <w:sz w:val="28"/>
          <w:highlight w:val="none"/>
        </w:rPr>
        <w:t>应当参加所修课程的考核，并</w:t>
      </w:r>
      <w:r>
        <w:rPr>
          <w:rFonts w:hint="eastAsia" w:ascii="仿宋" w:hAnsi="仿宋" w:eastAsia="仿宋" w:cs="仿宋"/>
          <w:color w:val="000000"/>
          <w:sz w:val="28"/>
          <w:highlight w:val="none"/>
        </w:rPr>
        <w:t>取</w:t>
      </w:r>
      <w:r>
        <w:rPr>
          <w:rFonts w:ascii="仿宋" w:hAnsi="仿宋" w:eastAsia="仿宋" w:cs="仿宋"/>
          <w:color w:val="000000"/>
          <w:sz w:val="28"/>
          <w:highlight w:val="none"/>
        </w:rPr>
        <w:t>得相应的考核成绩，成绩合格者可获得相应的学分，成绩、学分</w:t>
      </w:r>
      <w:r>
        <w:rPr>
          <w:rFonts w:hint="eastAsia" w:ascii="仿宋" w:hAnsi="仿宋" w:eastAsia="仿宋" w:cs="仿宋"/>
          <w:color w:val="000000"/>
          <w:sz w:val="28"/>
          <w:highlight w:val="none"/>
        </w:rPr>
        <w:t>记</w:t>
      </w:r>
      <w:r>
        <w:rPr>
          <w:rFonts w:ascii="仿宋" w:hAnsi="仿宋" w:eastAsia="仿宋" w:cs="仿宋"/>
          <w:color w:val="000000"/>
          <w:sz w:val="28"/>
          <w:highlight w:val="none"/>
        </w:rPr>
        <w:t>入本人档案。</w:t>
      </w:r>
    </w:p>
    <w:p>
      <w:pPr>
        <w:numPr>
          <w:ilvl w:val="-1"/>
          <w:numId w:val="0"/>
        </w:numPr>
        <w:spacing w:line="480" w:lineRule="exact"/>
        <w:jc w:val="center"/>
        <w:rPr>
          <w:rFonts w:ascii="仿宋" w:hAnsi="仿宋" w:eastAsia="仿宋" w:cs="仿宋"/>
          <w:color w:val="000000"/>
          <w:sz w:val="28"/>
          <w:highlight w:val="none"/>
        </w:rPr>
      </w:pPr>
      <w:r>
        <w:rPr>
          <w:rFonts w:hint="eastAsia" w:ascii="仿宋" w:hAnsi="仿宋" w:eastAsia="仿宋" w:cs="仿宋"/>
          <w:color w:val="auto"/>
          <w:sz w:val="28"/>
          <w:highlight w:val="none"/>
          <w:lang w:val="en-US" w:eastAsia="zh-CN"/>
        </w:rPr>
        <w:t>第二章</w:t>
      </w:r>
      <w:r>
        <w:rPr>
          <w:rFonts w:hint="eastAsia" w:ascii="仿宋" w:hAnsi="仿宋" w:eastAsia="仿宋" w:cs="仿宋"/>
          <w:color w:val="FF0000"/>
          <w:sz w:val="28"/>
          <w:highlight w:val="none"/>
          <w:lang w:val="en-US" w:eastAsia="zh-CN"/>
        </w:rPr>
        <w:t xml:space="preserve">  </w:t>
      </w:r>
      <w:r>
        <w:rPr>
          <w:rFonts w:hint="eastAsia" w:ascii="仿宋" w:hAnsi="仿宋" w:eastAsia="仿宋" w:cs="仿宋"/>
          <w:color w:val="000000"/>
          <w:sz w:val="28"/>
          <w:highlight w:val="none"/>
        </w:rPr>
        <w:t>课程考核方式</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第五条 考核一般包括考试、考查两种方式。考核方式应根据课程性质和考核内容由相应课程组或命题教师确定，考试一般包括笔试、口试、机考、实践操作、网络在线考试等方式，或几种方式结合 。</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第六条 所有课程都应进行平时考核和期末考核，课程考核方式在制定教学大纲时确定。平时考核包括日常考查、期中考试等。在满足考核要求的前提下，鼓励教师结合课程实际对考核方式进行改革。</w:t>
      </w:r>
    </w:p>
    <w:p>
      <w:pPr>
        <w:spacing w:line="480" w:lineRule="exact"/>
        <w:ind w:firstLine="560"/>
        <w:rPr>
          <w:rFonts w:ascii="仿宋" w:hAnsi="仿宋" w:eastAsia="仿宋" w:cs="仿宋"/>
          <w:color w:val="000000"/>
          <w:sz w:val="28"/>
          <w:highlight w:val="none"/>
        </w:rPr>
      </w:pPr>
      <w:r>
        <w:rPr>
          <w:rFonts w:ascii="仿宋" w:hAnsi="仿宋" w:eastAsia="仿宋" w:cs="仿宋"/>
          <w:color w:val="000000"/>
          <w:sz w:val="28"/>
          <w:highlight w:val="none"/>
        </w:rPr>
        <w:t>第七条</w:t>
      </w:r>
      <w:r>
        <w:rPr>
          <w:rFonts w:hint="eastAsia" w:ascii="仿宋" w:hAnsi="仿宋" w:eastAsia="仿宋" w:cs="仿宋"/>
          <w:color w:val="000000"/>
          <w:sz w:val="28"/>
          <w:highlight w:val="none"/>
        </w:rPr>
        <w:t xml:space="preserve"> </w:t>
      </w:r>
      <w:r>
        <w:rPr>
          <w:rFonts w:ascii="仿宋" w:hAnsi="仿宋" w:eastAsia="仿宋" w:cs="仿宋"/>
          <w:color w:val="000000"/>
          <w:sz w:val="28"/>
          <w:highlight w:val="none"/>
        </w:rPr>
        <w:t>要</w:t>
      </w:r>
      <w:r>
        <w:rPr>
          <w:rFonts w:hint="eastAsia" w:ascii="仿宋" w:hAnsi="仿宋" w:eastAsia="仿宋" w:cs="仿宋"/>
          <w:color w:val="000000"/>
          <w:sz w:val="28"/>
          <w:highlight w:val="none"/>
          <w:lang w:val="en-US" w:eastAsia="zh-CN"/>
        </w:rPr>
        <w:t>建立</w:t>
      </w:r>
      <w:r>
        <w:rPr>
          <w:rFonts w:ascii="仿宋" w:hAnsi="仿宋" w:eastAsia="仿宋" w:cs="仿宋"/>
          <w:color w:val="000000"/>
          <w:sz w:val="28"/>
          <w:highlight w:val="none"/>
        </w:rPr>
        <w:t>完善</w:t>
      </w:r>
      <w:r>
        <w:rPr>
          <w:rFonts w:hint="eastAsia" w:ascii="仿宋" w:hAnsi="仿宋" w:eastAsia="仿宋" w:cs="仿宋"/>
          <w:color w:val="000000"/>
          <w:sz w:val="28"/>
          <w:highlight w:val="none"/>
          <w:lang w:val="en-US" w:eastAsia="zh-CN"/>
        </w:rPr>
        <w:t>的</w:t>
      </w:r>
      <w:r>
        <w:rPr>
          <w:rFonts w:ascii="仿宋" w:hAnsi="仿宋" w:eastAsia="仿宋" w:cs="仿宋"/>
          <w:color w:val="000000"/>
          <w:sz w:val="28"/>
          <w:highlight w:val="none"/>
        </w:rPr>
        <w:t>过程性考核与结果性考核</w:t>
      </w:r>
      <w:r>
        <w:rPr>
          <w:rFonts w:hint="eastAsia" w:ascii="仿宋" w:hAnsi="仿宋" w:eastAsia="仿宋" w:cs="仿宋"/>
          <w:color w:val="000000"/>
          <w:sz w:val="28"/>
          <w:highlight w:val="none"/>
          <w:lang w:val="en-US" w:eastAsia="zh-CN"/>
        </w:rPr>
        <w:t>相</w:t>
      </w:r>
      <w:r>
        <w:rPr>
          <w:rFonts w:ascii="仿宋" w:hAnsi="仿宋" w:eastAsia="仿宋" w:cs="仿宋"/>
          <w:color w:val="000000"/>
          <w:sz w:val="28"/>
          <w:highlight w:val="none"/>
        </w:rPr>
        <w:t>结合的学业考评制度，综合应用笔试、口试、非标准答案考试等多种形式，科学确定课堂问答、学术论文、调研报告、作业测评、阶段性测试等过程考核比重。</w:t>
      </w:r>
    </w:p>
    <w:p>
      <w:pPr>
        <w:numPr>
          <w:ilvl w:val="-1"/>
          <w:numId w:val="0"/>
        </w:numPr>
        <w:spacing w:line="480" w:lineRule="exact"/>
        <w:ind w:firstLine="0"/>
        <w:jc w:val="center"/>
        <w:rPr>
          <w:rFonts w:ascii="仿宋" w:hAnsi="仿宋" w:eastAsia="仿宋" w:cs="仿宋"/>
          <w:color w:val="000000"/>
          <w:sz w:val="28"/>
          <w:highlight w:val="none"/>
        </w:rPr>
      </w:pPr>
      <w:r>
        <w:rPr>
          <w:rFonts w:hint="eastAsia" w:ascii="仿宋" w:hAnsi="仿宋" w:eastAsia="仿宋" w:cs="仿宋"/>
          <w:color w:val="000000"/>
          <w:sz w:val="28"/>
          <w:highlight w:val="none"/>
          <w:lang w:val="en-US" w:eastAsia="zh-CN"/>
        </w:rPr>
        <w:t xml:space="preserve">第三章  </w:t>
      </w:r>
      <w:r>
        <w:rPr>
          <w:rFonts w:hint="eastAsia" w:ascii="仿宋" w:hAnsi="仿宋" w:eastAsia="仿宋" w:cs="仿宋"/>
          <w:color w:val="000000"/>
          <w:sz w:val="28"/>
          <w:highlight w:val="none"/>
        </w:rPr>
        <w:t>考试命题</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第八条 命题要求</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一）命题应该以教学大纲为依据，符合教学大纲中对知识、能力的基本要求，试题内容要能覆盖课程的基本内容，并体现本课程的重点内容；重点考察学生对课程基本知识、基础理论、基本技能的掌握及应用所学知识分析问题、解决问题的能力，注重考题对启发学生创新思维和培养学生创新能力的引导。试题内容与近三年同一课程试题的重复率应控制在20%以内。</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（二）建有试题库的课程和其它有条件的基础课程应实行教、考分离，统一考试。凡课时、大纲、教材相同且结束时间基本相同的课程，其考试均应使用同样试卷并在同一时间进行。</w:t>
      </w:r>
    </w:p>
    <w:p>
      <w:pPr>
        <w:spacing w:line="480" w:lineRule="exact"/>
        <w:rPr>
          <w:rFonts w:ascii="仿宋" w:hAnsi="仿宋" w:eastAsia="仿宋" w:cs="仿宋"/>
          <w:color w:val="000000"/>
          <w:sz w:val="28"/>
          <w:highlight w:val="none"/>
        </w:rPr>
      </w:pPr>
      <w:r>
        <w:rPr>
          <w:rFonts w:hint="eastAsia" w:ascii="仿宋" w:hAnsi="仿宋" w:eastAsia="仿宋" w:cs="仿宋"/>
          <w:color w:val="000000"/>
          <w:sz w:val="28"/>
          <w:highlight w:val="none"/>
        </w:rPr>
        <w:t xml:space="preserve">     （三）考试命题工作一般应在考试前一周完成。系或教研室主任必须在考试前一周的最后一个工作日前完成试题的审定和签字程序。如命题教师为教研室负责人或学院（中心）主管教学</w:t>
      </w:r>
      <w:r>
        <w:rPr>
          <w:rFonts w:hint="eastAsia" w:ascii="仿宋" w:hAnsi="仿宋" w:eastAsia="仿宋" w:cs="仿宋"/>
          <w:color w:val="000000"/>
          <w:sz w:val="28"/>
          <w:highlight w:val="none"/>
          <w:lang w:val="en-US" w:eastAsia="zh-CN"/>
        </w:rPr>
        <w:t>副院长</w:t>
      </w:r>
      <w:r>
        <w:rPr>
          <w:rFonts w:hint="eastAsia" w:ascii="仿宋" w:hAnsi="仿宋" w:eastAsia="仿宋" w:cs="仿宋"/>
          <w:color w:val="000000"/>
          <w:sz w:val="28"/>
          <w:highlight w:val="none"/>
        </w:rPr>
        <w:t>，系或教研室主任审批应由教研室其他负责人或学院(中心)院长审批。系或教研室负责人和学院(中心)领导对所审查的试卷有权提出质询，命题教师应对质询作出解释；对不符合规范要求的试卷，应退回命题教师重新进行命题。</w:t>
      </w:r>
    </w:p>
    <w:p>
      <w:pPr>
        <w:spacing w:line="480" w:lineRule="exact"/>
        <w:ind w:firstLine="576"/>
        <w:rPr>
          <w:rFonts w:ascii="仿宋" w:hAnsi="仿宋" w:eastAsia="仿宋" w:cs="仿宋"/>
          <w:color w:val="000000"/>
          <w:sz w:val="28"/>
          <w:highlight w:val="none"/>
        </w:rPr>
      </w:pPr>
      <w:r>
        <w:rPr>
          <w:rFonts w:hint="eastAsia" w:ascii="仿宋" w:hAnsi="仿宋" w:eastAsia="仿宋" w:cs="仿宋"/>
          <w:color w:val="000000"/>
          <w:sz w:val="28"/>
          <w:highlight w:val="none"/>
        </w:rPr>
        <w:t>（四）每门课程必须拟定A、B两套试卷考试，试题表述应简明、准确，不得有差错和歧义。两套试卷均应有参考答案，参考答案或评分要点规范齐全，在统一评卷时使用。两套试卷应在题量、题型及难易程度等方面基本一致，试题命题内容不得有重复。</w:t>
      </w:r>
    </w:p>
    <w:p>
      <w:pPr>
        <w:spacing w:line="480" w:lineRule="exact"/>
        <w:ind w:firstLine="576"/>
        <w:rPr>
          <w:rFonts w:ascii="仿宋" w:hAnsi="仿宋" w:eastAsia="仿宋" w:cs="仿宋"/>
          <w:color w:val="000000"/>
          <w:sz w:val="28"/>
          <w:highlight w:val="none"/>
        </w:rPr>
      </w:pPr>
      <w:r>
        <w:rPr>
          <w:rFonts w:hint="eastAsia" w:ascii="仿宋" w:hAnsi="仿宋" w:eastAsia="仿宋" w:cs="仿宋"/>
          <w:sz w:val="28"/>
          <w:highlight w:val="none"/>
        </w:rPr>
        <w:t>第九条</w:t>
      </w:r>
      <w:r>
        <w:rPr>
          <w:rFonts w:hint="eastAsia" w:ascii="仿宋" w:hAnsi="仿宋" w:eastAsia="仿宋" w:cs="仿宋"/>
          <w:color w:val="FF0000"/>
          <w:sz w:val="28"/>
          <w:highlight w:val="none"/>
        </w:rPr>
        <w:t xml:space="preserve"> </w:t>
      </w:r>
      <w:r>
        <w:rPr>
          <w:rFonts w:hint="eastAsia" w:ascii="仿宋" w:hAnsi="仿宋" w:eastAsia="仿宋" w:cs="仿宋"/>
          <w:color w:val="000000"/>
          <w:sz w:val="28"/>
          <w:highlight w:val="none"/>
        </w:rPr>
        <w:t>在传统命题考试基础上，允许和鼓励探索非标准答案考试，</w:t>
      </w:r>
      <w:r>
        <w:rPr>
          <w:rFonts w:hint="eastAsia" w:ascii="仿宋" w:hAnsi="仿宋" w:eastAsia="仿宋" w:cs="仿宋"/>
          <w:color w:val="000000"/>
          <w:sz w:val="28"/>
          <w:highlight w:val="none"/>
          <w:lang w:val="en-US" w:eastAsia="zh-CN"/>
        </w:rPr>
        <w:t>非标准答案考试应有相应的评分标准和评分规则等</w:t>
      </w:r>
      <w:r>
        <w:rPr>
          <w:rFonts w:hint="eastAsia" w:ascii="仿宋" w:hAnsi="仿宋" w:eastAsia="仿宋" w:cs="仿宋"/>
          <w:color w:val="000000"/>
          <w:sz w:val="28"/>
          <w:highlight w:val="none"/>
        </w:rPr>
        <w:t>。</w:t>
      </w:r>
    </w:p>
    <w:p>
      <w:pPr>
        <w:spacing w:line="480" w:lineRule="exact"/>
        <w:ind w:firstLine="576"/>
        <w:rPr>
          <w:rFonts w:hint="eastAsia" w:ascii="仿宋" w:hAnsi="仿宋" w:eastAsia="仿宋" w:cs="仿宋"/>
          <w:color w:val="000000"/>
          <w:sz w:val="28"/>
          <w:highlight w:val="none"/>
        </w:rPr>
      </w:pPr>
      <w:r>
        <w:rPr>
          <w:rFonts w:ascii="仿宋" w:hAnsi="仿宋" w:eastAsia="仿宋" w:cs="仿宋"/>
          <w:color w:val="000000"/>
          <w:sz w:val="28"/>
          <w:highlight w:val="none"/>
        </w:rPr>
        <w:t>第十条</w:t>
      </w:r>
      <w:r>
        <w:rPr>
          <w:rFonts w:hint="eastAsia" w:ascii="仿宋" w:hAnsi="仿宋" w:eastAsia="仿宋" w:cs="仿宋"/>
          <w:color w:val="000000"/>
          <w:sz w:val="28"/>
          <w:highlight w:val="none"/>
        </w:rPr>
        <w:t xml:space="preserve"> 采取网络在线考试的课程，要根据在线考试的特点及力求防止网络抄袭的要求，研究考虑适当的命题内容和形式。</w:t>
      </w:r>
      <w:bookmarkStart w:id="0" w:name="_GoBack"/>
      <w:bookmarkEnd w:id="0"/>
    </w:p>
    <w:p>
      <w:pPr>
        <w:spacing w:line="480" w:lineRule="exact"/>
        <w:jc w:val="center"/>
        <w:rPr>
          <w:rFonts w:ascii="仿宋" w:hAnsi="仿宋" w:eastAsia="仿宋" w:cs="仿宋"/>
          <w:color w:val="000000"/>
          <w:sz w:val="28"/>
          <w:highlight w:val="none"/>
        </w:rPr>
      </w:pPr>
      <w:r>
        <w:rPr>
          <w:rFonts w:hint="eastAsia" w:ascii="仿宋" w:hAnsi="仿宋" w:eastAsia="仿宋" w:cs="仿宋"/>
          <w:color w:val="000000"/>
          <w:sz w:val="28"/>
          <w:highlight w:val="none"/>
        </w:rPr>
        <w:t>第</w:t>
      </w:r>
      <w:r>
        <w:rPr>
          <w:rFonts w:hint="eastAsia" w:ascii="仿宋" w:hAnsi="仿宋" w:eastAsia="仿宋" w:cs="仿宋"/>
          <w:color w:val="000000"/>
          <w:sz w:val="28"/>
          <w:highlight w:val="none"/>
          <w:lang w:val="en-US" w:eastAsia="zh-CN"/>
        </w:rPr>
        <w:t>四</w:t>
      </w:r>
      <w:r>
        <w:rPr>
          <w:rFonts w:hint="eastAsia" w:ascii="仿宋" w:hAnsi="仿宋" w:eastAsia="仿宋" w:cs="仿宋"/>
          <w:color w:val="000000"/>
          <w:sz w:val="28"/>
          <w:highlight w:val="none"/>
        </w:rPr>
        <w:t>章  试卷管理</w:t>
      </w:r>
    </w:p>
    <w:p>
      <w:pPr>
        <w:spacing w:line="480" w:lineRule="exact"/>
        <w:ind w:firstLine="560"/>
        <w:jc w:val="left"/>
        <w:rPr>
          <w:rFonts w:ascii="仿宋" w:hAnsi="仿宋" w:eastAsia="仿宋" w:cs="仿宋"/>
          <w:color w:val="000000"/>
          <w:sz w:val="28"/>
          <w:highlight w:val="none"/>
        </w:rPr>
      </w:pPr>
      <w:r>
        <w:rPr>
          <w:rFonts w:hint="eastAsia" w:ascii="仿宋" w:hAnsi="仿宋" w:eastAsia="仿宋" w:cs="仿宋"/>
          <w:color w:val="000000"/>
          <w:sz w:val="28"/>
          <w:highlight w:val="none"/>
        </w:rPr>
        <w:t>第十一条 试卷格式</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（一）试卷一律采用学校统一制定的试卷卷首样式（见教务处网站），并要求为打印稿。试卷要填写相关信息内容：考试(考查)时间、学年及学期、课程名称、课程代码等。</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（二）试卷要求字迹清晰、图形准确，无漏页漏题，分Ａ、Ｂ二套密封，标准（参考）答案或评分</w:t>
      </w:r>
      <w:r>
        <w:rPr>
          <w:rFonts w:hint="eastAsia" w:ascii="仿宋" w:hAnsi="仿宋" w:eastAsia="仿宋" w:cs="仿宋"/>
          <w:color w:val="000000"/>
          <w:sz w:val="28"/>
          <w:highlight w:val="none"/>
          <w:lang w:val="en-US" w:eastAsia="zh-CN"/>
        </w:rPr>
        <w:t>标准</w:t>
      </w:r>
      <w:r>
        <w:rPr>
          <w:rFonts w:hint="eastAsia" w:ascii="仿宋" w:hAnsi="仿宋" w:eastAsia="仿宋" w:cs="仿宋"/>
          <w:color w:val="000000"/>
          <w:sz w:val="28"/>
          <w:highlight w:val="none"/>
        </w:rPr>
        <w:t>另行密封，考试前任意抽取一套用于考试。</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试卷由学院（中心）指定的试卷管理人或出题教师按规定要求送往印刷单位印制，要求有试卷管理人员或出题教师监印。</w:t>
      </w:r>
    </w:p>
    <w:p>
      <w:pPr>
        <w:spacing w:line="480" w:lineRule="exact"/>
        <w:ind w:firstLine="560"/>
        <w:jc w:val="left"/>
        <w:rPr>
          <w:rFonts w:ascii="仿宋" w:hAnsi="仿宋" w:eastAsia="仿宋" w:cs="仿宋"/>
          <w:color w:val="000000"/>
          <w:sz w:val="28"/>
          <w:highlight w:val="none"/>
        </w:rPr>
      </w:pPr>
      <w:r>
        <w:rPr>
          <w:rFonts w:hint="eastAsia" w:ascii="仿宋" w:hAnsi="仿宋" w:eastAsia="仿宋" w:cs="仿宋"/>
          <w:color w:val="000000"/>
          <w:sz w:val="28"/>
          <w:highlight w:val="none"/>
        </w:rPr>
        <w:t>第十二条 试卷保管</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一）试卷必须经出题教师或所属学院（中心）指派的试卷管理人员对制成试卷的质量和完整情况进行抽样检查，合格后方能由印刷单位点数，并同《考场记录》一同装袋、密封。印刷单位在试卷印刷时期，必须严格遵循保密原则，学生或闲杂人员不得进入现场。</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（二）接触试卷的人员和教师不得以任何方式泄漏试题内容，凡在命题、审题、印卷、领取和保管试卷过程中造成泄密事故者，按《</w:t>
      </w:r>
      <w:r>
        <w:rPr>
          <w:rFonts w:hint="eastAsia" w:ascii="仿宋" w:hAnsi="仿宋" w:eastAsia="仿宋" w:cs="仿宋"/>
          <w:sz w:val="28"/>
          <w:szCs w:val="28"/>
          <w:highlight w:val="none"/>
        </w:rPr>
        <w:t>吉林大学本（专）科教学事故认定及处理办法</w:t>
      </w:r>
      <w:r>
        <w:rPr>
          <w:rFonts w:hint="eastAsia" w:ascii="仿宋" w:hAnsi="仿宋" w:eastAsia="仿宋" w:cs="仿宋"/>
          <w:color w:val="000000"/>
          <w:sz w:val="28"/>
          <w:highlight w:val="none"/>
        </w:rPr>
        <w:t>》进行追究当事人责任。</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三）评阅后的试卷，由任课教师所在学院（中心）教学办公室登记并保存。试卷按课程分学期、分教学班进行保存，并使用学校统一格式的试卷封面进行分装，填写试卷封面的相关栏目。保存责任人应在学期的前6周内整理完上一学期的试卷。试卷应保存到学生毕业离校不少于两年。</w:t>
      </w:r>
    </w:p>
    <w:p>
      <w:pPr>
        <w:spacing w:line="480" w:lineRule="exact"/>
        <w:jc w:val="center"/>
        <w:rPr>
          <w:rFonts w:ascii="仿宋" w:hAnsi="仿宋" w:eastAsia="仿宋" w:cs="仿宋"/>
          <w:color w:val="000000"/>
          <w:sz w:val="28"/>
          <w:highlight w:val="none"/>
        </w:rPr>
      </w:pPr>
      <w:r>
        <w:rPr>
          <w:rFonts w:hint="eastAsia" w:ascii="仿宋" w:hAnsi="仿宋" w:eastAsia="仿宋" w:cs="仿宋"/>
          <w:color w:val="000000"/>
          <w:sz w:val="28"/>
          <w:highlight w:val="none"/>
        </w:rPr>
        <w:t>第</w:t>
      </w:r>
      <w:r>
        <w:rPr>
          <w:rFonts w:hint="eastAsia" w:ascii="仿宋" w:hAnsi="仿宋" w:eastAsia="仿宋" w:cs="仿宋"/>
          <w:color w:val="000000"/>
          <w:sz w:val="28"/>
          <w:highlight w:val="none"/>
          <w:lang w:val="en-US" w:eastAsia="zh-CN"/>
        </w:rPr>
        <w:t>五</w:t>
      </w:r>
      <w:r>
        <w:rPr>
          <w:rFonts w:hint="eastAsia" w:ascii="仿宋" w:hAnsi="仿宋" w:eastAsia="仿宋" w:cs="仿宋"/>
          <w:color w:val="000000"/>
          <w:sz w:val="28"/>
          <w:highlight w:val="none"/>
        </w:rPr>
        <w:t>章  考务组织</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第十三条 课程考核时间按照当年的教学日历进行安排，具体时间由教务处、各相关教务办协调学院（中心）确定。考试安排一经确定，不得擅自更改。</w:t>
      </w:r>
    </w:p>
    <w:p>
      <w:pPr>
        <w:spacing w:line="480" w:lineRule="exact"/>
        <w:ind w:firstLine="560"/>
        <w:rPr>
          <w:rFonts w:ascii="仿宋" w:hAnsi="仿宋" w:eastAsia="仿宋" w:cs="仿宋"/>
          <w:color w:val="000000"/>
          <w:sz w:val="28"/>
          <w:highlight w:val="none"/>
        </w:rPr>
      </w:pPr>
      <w:r>
        <w:rPr>
          <w:rFonts w:ascii="仿宋" w:hAnsi="仿宋" w:eastAsia="仿宋" w:cs="仿宋"/>
          <w:color w:val="000000"/>
          <w:sz w:val="28"/>
          <w:highlight w:val="none"/>
        </w:rPr>
        <w:t>第十</w:t>
      </w:r>
      <w:r>
        <w:rPr>
          <w:rFonts w:hint="eastAsia" w:ascii="仿宋" w:hAnsi="仿宋" w:eastAsia="仿宋" w:cs="仿宋"/>
          <w:color w:val="000000"/>
          <w:sz w:val="28"/>
          <w:highlight w:val="none"/>
        </w:rPr>
        <w:t>四</w:t>
      </w:r>
      <w:r>
        <w:rPr>
          <w:rFonts w:ascii="仿宋" w:hAnsi="仿宋" w:eastAsia="仿宋" w:cs="仿宋"/>
          <w:color w:val="000000"/>
          <w:sz w:val="28"/>
          <w:highlight w:val="none"/>
        </w:rPr>
        <w:t>条</w:t>
      </w:r>
      <w:r>
        <w:rPr>
          <w:rFonts w:hint="eastAsia" w:ascii="仿宋" w:hAnsi="仿宋" w:eastAsia="仿宋" w:cs="仿宋"/>
          <w:color w:val="000000"/>
          <w:sz w:val="28"/>
          <w:highlight w:val="none"/>
        </w:rPr>
        <w:t xml:space="preserve"> </w:t>
      </w:r>
      <w:r>
        <w:rPr>
          <w:rFonts w:ascii="仿宋" w:hAnsi="仿宋" w:eastAsia="仿宋" w:cs="仿宋"/>
          <w:color w:val="000000"/>
          <w:sz w:val="28"/>
          <w:highlight w:val="none"/>
        </w:rPr>
        <w:t>课程考核一般采取线下考</w:t>
      </w:r>
      <w:r>
        <w:rPr>
          <w:rFonts w:hint="eastAsia" w:ascii="仿宋" w:hAnsi="仿宋" w:eastAsia="仿宋" w:cs="仿宋"/>
          <w:color w:val="000000"/>
          <w:sz w:val="28"/>
          <w:highlight w:val="none"/>
        </w:rPr>
        <w:t>试</w:t>
      </w:r>
      <w:r>
        <w:rPr>
          <w:rFonts w:ascii="仿宋" w:hAnsi="仿宋" w:eastAsia="仿宋" w:cs="仿宋"/>
          <w:color w:val="000000"/>
          <w:sz w:val="28"/>
          <w:highlight w:val="none"/>
        </w:rPr>
        <w:t>方式</w:t>
      </w:r>
      <w:r>
        <w:rPr>
          <w:rFonts w:hint="eastAsia" w:ascii="仿宋" w:hAnsi="仿宋" w:eastAsia="仿宋" w:cs="仿宋"/>
          <w:color w:val="000000"/>
          <w:sz w:val="28"/>
          <w:highlight w:val="none"/>
        </w:rPr>
        <w:t>，</w:t>
      </w:r>
      <w:r>
        <w:rPr>
          <w:rFonts w:hint="eastAsia" w:ascii="仿宋" w:hAnsi="仿宋" w:eastAsia="仿宋" w:cs="仿宋"/>
          <w:color w:val="000000"/>
          <w:sz w:val="28"/>
          <w:highlight w:val="none"/>
          <w:lang w:val="en-US" w:eastAsia="zh-CN"/>
        </w:rPr>
        <w:t>因疫情等特殊情况或教学改革需要也</w:t>
      </w:r>
      <w:r>
        <w:rPr>
          <w:rFonts w:ascii="仿宋" w:hAnsi="仿宋" w:eastAsia="仿宋" w:cs="仿宋"/>
          <w:color w:val="000000"/>
          <w:sz w:val="28"/>
          <w:highlight w:val="none"/>
        </w:rPr>
        <w:t>可以采</w:t>
      </w:r>
      <w:r>
        <w:rPr>
          <w:rFonts w:hint="eastAsia" w:ascii="仿宋" w:hAnsi="仿宋" w:eastAsia="仿宋" w:cs="仿宋"/>
          <w:color w:val="000000"/>
          <w:sz w:val="28"/>
          <w:highlight w:val="none"/>
        </w:rPr>
        <w:t>取</w:t>
      </w:r>
      <w:r>
        <w:rPr>
          <w:rFonts w:ascii="仿宋" w:hAnsi="仿宋" w:eastAsia="仿宋" w:cs="仿宋"/>
          <w:color w:val="000000"/>
          <w:sz w:val="28"/>
          <w:highlight w:val="none"/>
        </w:rPr>
        <w:t>网络在线考试方式</w:t>
      </w:r>
      <w:r>
        <w:rPr>
          <w:rFonts w:hint="eastAsia" w:ascii="仿宋" w:hAnsi="仿宋" w:eastAsia="仿宋" w:cs="仿宋"/>
          <w:color w:val="000000"/>
          <w:sz w:val="28"/>
          <w:highlight w:val="none"/>
          <w:lang w:eastAsia="zh-CN"/>
        </w:rPr>
        <w:t>，</w:t>
      </w:r>
      <w:r>
        <w:rPr>
          <w:rFonts w:ascii="仿宋" w:hAnsi="仿宋" w:eastAsia="仿宋" w:cs="仿宋"/>
          <w:color w:val="000000"/>
          <w:sz w:val="28"/>
          <w:highlight w:val="none"/>
        </w:rPr>
        <w:t>是否</w:t>
      </w:r>
      <w:r>
        <w:rPr>
          <w:rFonts w:hint="eastAsia" w:ascii="仿宋" w:hAnsi="仿宋" w:eastAsia="仿宋" w:cs="仿宋"/>
          <w:color w:val="000000"/>
          <w:sz w:val="28"/>
          <w:highlight w:val="none"/>
        </w:rPr>
        <w:t>需要</w:t>
      </w:r>
      <w:r>
        <w:rPr>
          <w:rFonts w:ascii="仿宋" w:hAnsi="仿宋" w:eastAsia="仿宋" w:cs="仿宋"/>
          <w:color w:val="000000"/>
          <w:sz w:val="28"/>
          <w:highlight w:val="none"/>
        </w:rPr>
        <w:t>采取网络在线考试方式由学校决定</w:t>
      </w:r>
      <w:r>
        <w:rPr>
          <w:rFonts w:hint="eastAsia" w:ascii="仿宋" w:hAnsi="仿宋" w:eastAsia="仿宋" w:cs="仿宋"/>
          <w:color w:val="000000"/>
          <w:sz w:val="28"/>
          <w:highlight w:val="none"/>
        </w:rPr>
        <w:t>，</w:t>
      </w:r>
      <w:r>
        <w:rPr>
          <w:rFonts w:ascii="仿宋" w:hAnsi="仿宋" w:eastAsia="仿宋" w:cs="仿宋"/>
          <w:color w:val="000000"/>
          <w:sz w:val="28"/>
          <w:highlight w:val="none"/>
        </w:rPr>
        <w:t>或由教学单位申请</w:t>
      </w:r>
      <w:r>
        <w:rPr>
          <w:rFonts w:hint="eastAsia" w:ascii="仿宋" w:hAnsi="仿宋" w:eastAsia="仿宋" w:cs="仿宋"/>
          <w:color w:val="000000"/>
          <w:sz w:val="28"/>
          <w:highlight w:val="none"/>
        </w:rPr>
        <w:t>，</w:t>
      </w:r>
      <w:r>
        <w:rPr>
          <w:rFonts w:ascii="仿宋" w:hAnsi="仿宋" w:eastAsia="仿宋" w:cs="仿宋"/>
          <w:color w:val="000000"/>
          <w:sz w:val="28"/>
          <w:highlight w:val="none"/>
        </w:rPr>
        <w:t>经学校教务处批准后执行</w:t>
      </w:r>
      <w:r>
        <w:rPr>
          <w:rFonts w:hint="eastAsia" w:ascii="仿宋" w:hAnsi="仿宋" w:eastAsia="仿宋" w:cs="仿宋"/>
          <w:color w:val="000000"/>
          <w:sz w:val="28"/>
          <w:highlight w:val="none"/>
        </w:rPr>
        <w:t>。</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第十五条 监考人员由各有关学院（中心）负责安排。主考教师原则上由任课教师担任、监考人员由学生所在学院安排。正副监考人数安排的标准为：考生人数70人以下，安排2人；70—100人，安排 3人；100人以上，安排4人。一名教师不能同时作为多个考场的监考。学院（中心）教学办公室应向监考人员发出监考书面通知，明确监考任务。</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第十六条 监考人员一旦确定后不得擅自变更。因故确需变更的，必须事先征得所在学院（中心）教学办公室同意。监考人员无故不到或迟到者，按教学事故处理。</w:t>
      </w:r>
    </w:p>
    <w:p>
      <w:pPr>
        <w:spacing w:line="480" w:lineRule="exact"/>
        <w:ind w:firstLine="560"/>
        <w:rPr>
          <w:rFonts w:ascii="仿宋" w:hAnsi="仿宋" w:eastAsia="仿宋" w:cs="仿宋"/>
          <w:color w:val="000000"/>
          <w:sz w:val="28"/>
          <w:highlight w:val="none"/>
        </w:rPr>
      </w:pPr>
      <w:r>
        <w:rPr>
          <w:rFonts w:ascii="仿宋" w:hAnsi="仿宋" w:eastAsia="仿宋" w:cs="仿宋"/>
          <w:color w:val="000000"/>
          <w:sz w:val="28"/>
          <w:highlight w:val="none"/>
        </w:rPr>
        <w:t>第十</w:t>
      </w:r>
      <w:r>
        <w:rPr>
          <w:rFonts w:hint="eastAsia" w:ascii="仿宋" w:hAnsi="仿宋" w:eastAsia="仿宋" w:cs="仿宋"/>
          <w:color w:val="000000"/>
          <w:sz w:val="28"/>
          <w:highlight w:val="none"/>
        </w:rPr>
        <w:t>七</w:t>
      </w:r>
      <w:r>
        <w:rPr>
          <w:rFonts w:ascii="仿宋" w:hAnsi="仿宋" w:eastAsia="仿宋" w:cs="仿宋"/>
          <w:color w:val="000000"/>
          <w:sz w:val="28"/>
          <w:highlight w:val="none"/>
        </w:rPr>
        <w:t>条</w:t>
      </w:r>
      <w:r>
        <w:rPr>
          <w:rFonts w:hint="eastAsia" w:ascii="仿宋" w:hAnsi="仿宋" w:eastAsia="仿宋" w:cs="仿宋"/>
          <w:color w:val="000000"/>
          <w:sz w:val="28"/>
          <w:highlight w:val="none"/>
        </w:rPr>
        <w:t xml:space="preserve"> </w:t>
      </w:r>
      <w:r>
        <w:rPr>
          <w:rFonts w:ascii="仿宋" w:hAnsi="仿宋" w:eastAsia="仿宋" w:cs="仿宋"/>
          <w:color w:val="000000"/>
          <w:sz w:val="28"/>
          <w:highlight w:val="none"/>
        </w:rPr>
        <w:t>若因疫情须采取网络在线考试方式时</w:t>
      </w:r>
      <w:r>
        <w:rPr>
          <w:rFonts w:hint="eastAsia" w:ascii="仿宋" w:hAnsi="仿宋" w:eastAsia="仿宋" w:cs="仿宋"/>
          <w:color w:val="000000"/>
          <w:sz w:val="28"/>
          <w:highlight w:val="none"/>
        </w:rPr>
        <w:t>，应</w:t>
      </w:r>
      <w:r>
        <w:rPr>
          <w:rFonts w:ascii="仿宋" w:hAnsi="仿宋" w:eastAsia="仿宋" w:cs="仿宋"/>
          <w:color w:val="000000"/>
          <w:sz w:val="28"/>
          <w:highlight w:val="none"/>
        </w:rPr>
        <w:t>优先选用在线教学平台提供的在线考试功能进行考试</w:t>
      </w:r>
      <w:r>
        <w:rPr>
          <w:rFonts w:hint="eastAsia" w:ascii="仿宋" w:hAnsi="仿宋" w:eastAsia="仿宋" w:cs="仿宋"/>
          <w:color w:val="000000"/>
          <w:sz w:val="28"/>
          <w:highlight w:val="none"/>
        </w:rPr>
        <w:t>，</w:t>
      </w:r>
      <w:r>
        <w:rPr>
          <w:rFonts w:ascii="仿宋" w:hAnsi="仿宋" w:eastAsia="仿宋" w:cs="仿宋"/>
          <w:color w:val="000000"/>
          <w:sz w:val="28"/>
          <w:highlight w:val="none"/>
        </w:rPr>
        <w:t>无法依托现有在线教学平台进行在线考试的</w:t>
      </w:r>
      <w:r>
        <w:rPr>
          <w:rFonts w:hint="eastAsia" w:ascii="仿宋" w:hAnsi="仿宋" w:eastAsia="仿宋" w:cs="仿宋"/>
          <w:color w:val="000000"/>
          <w:sz w:val="28"/>
          <w:highlight w:val="none"/>
        </w:rPr>
        <w:t>，</w:t>
      </w:r>
      <w:r>
        <w:rPr>
          <w:rFonts w:ascii="仿宋" w:hAnsi="仿宋" w:eastAsia="仿宋" w:cs="仿宋"/>
          <w:color w:val="000000"/>
          <w:sz w:val="28"/>
          <w:highlight w:val="none"/>
        </w:rPr>
        <w:t>可采用</w:t>
      </w:r>
      <w:r>
        <w:rPr>
          <w:rFonts w:hint="eastAsia" w:ascii="仿宋" w:hAnsi="仿宋" w:eastAsia="仿宋" w:cs="仿宋"/>
          <w:color w:val="000000"/>
          <w:sz w:val="28"/>
          <w:highlight w:val="none"/>
        </w:rPr>
        <w:t>钉钉、企业微信、腾讯会议、腾讯课堂、腾讯QQ或普通微信等公共平台进行考试。</w:t>
      </w:r>
    </w:p>
    <w:p>
      <w:pPr>
        <w:spacing w:line="480" w:lineRule="exact"/>
        <w:ind w:firstLine="560"/>
        <w:rPr>
          <w:rFonts w:ascii="仿宋" w:hAnsi="仿宋" w:eastAsia="仿宋" w:cs="仿宋"/>
          <w:color w:val="000000"/>
          <w:sz w:val="28"/>
          <w:highlight w:val="none"/>
        </w:rPr>
      </w:pPr>
      <w:r>
        <w:rPr>
          <w:rFonts w:ascii="仿宋" w:hAnsi="仿宋" w:eastAsia="仿宋" w:cs="仿宋"/>
          <w:color w:val="000000"/>
          <w:sz w:val="28"/>
          <w:highlight w:val="none"/>
        </w:rPr>
        <w:t>第十</w:t>
      </w:r>
      <w:r>
        <w:rPr>
          <w:rFonts w:hint="eastAsia" w:ascii="仿宋" w:hAnsi="仿宋" w:eastAsia="仿宋" w:cs="仿宋"/>
          <w:color w:val="000000"/>
          <w:sz w:val="28"/>
          <w:highlight w:val="none"/>
        </w:rPr>
        <w:t>八</w:t>
      </w:r>
      <w:r>
        <w:rPr>
          <w:rFonts w:ascii="仿宋" w:hAnsi="仿宋" w:eastAsia="仿宋" w:cs="仿宋"/>
          <w:color w:val="000000"/>
          <w:sz w:val="28"/>
          <w:highlight w:val="none"/>
        </w:rPr>
        <w:t>条</w:t>
      </w:r>
      <w:r>
        <w:rPr>
          <w:rFonts w:hint="eastAsia" w:ascii="仿宋" w:hAnsi="仿宋" w:eastAsia="仿宋" w:cs="仿宋"/>
          <w:color w:val="000000"/>
          <w:sz w:val="28"/>
          <w:highlight w:val="none"/>
        </w:rPr>
        <w:t xml:space="preserve"> 参加网络在线考试的学生，须提前选择独立、安静、整洁、明亮、封闭且网络条件良好的场所参加</w:t>
      </w:r>
      <w:r>
        <w:rPr>
          <w:rFonts w:hint="eastAsia" w:ascii="仿宋" w:hAnsi="仿宋" w:eastAsia="仿宋" w:cs="仿宋"/>
          <w:color w:val="000000"/>
          <w:sz w:val="28"/>
          <w:highlight w:val="none"/>
          <w:lang w:val="en-US" w:eastAsia="zh-CN"/>
        </w:rPr>
        <w:t>考</w:t>
      </w:r>
      <w:r>
        <w:rPr>
          <w:rFonts w:hint="eastAsia" w:ascii="仿宋" w:hAnsi="仿宋" w:eastAsia="仿宋" w:cs="仿宋"/>
          <w:color w:val="000000"/>
          <w:sz w:val="28"/>
          <w:highlight w:val="none"/>
        </w:rPr>
        <w:t>试；须准备两台带有摄像头和通话功能的电脑或手机，分别作为</w:t>
      </w:r>
      <w:r>
        <w:rPr>
          <w:rFonts w:hint="eastAsia" w:ascii="仿宋" w:hAnsi="仿宋" w:eastAsia="仿宋" w:cs="仿宋"/>
          <w:color w:val="000000"/>
          <w:sz w:val="28"/>
          <w:highlight w:val="none"/>
          <w:lang w:val="en-US" w:eastAsia="zh-CN"/>
        </w:rPr>
        <w:t>考</w:t>
      </w:r>
      <w:r>
        <w:rPr>
          <w:rFonts w:hint="eastAsia" w:ascii="仿宋" w:hAnsi="仿宋" w:eastAsia="仿宋" w:cs="仿宋"/>
          <w:color w:val="000000"/>
          <w:sz w:val="28"/>
          <w:highlight w:val="none"/>
        </w:rPr>
        <w:t>试设备和</w:t>
      </w:r>
      <w:r>
        <w:rPr>
          <w:rFonts w:hint="eastAsia" w:ascii="仿宋" w:hAnsi="仿宋" w:eastAsia="仿宋" w:cs="仿宋"/>
          <w:color w:val="000000"/>
          <w:sz w:val="28"/>
          <w:highlight w:val="none"/>
          <w:lang w:val="en-US" w:eastAsia="zh-CN"/>
        </w:rPr>
        <w:t>考</w:t>
      </w:r>
      <w:r>
        <w:rPr>
          <w:rFonts w:hint="eastAsia" w:ascii="仿宋" w:hAnsi="仿宋" w:eastAsia="仿宋" w:cs="仿宋"/>
          <w:color w:val="000000"/>
          <w:sz w:val="28"/>
          <w:highlight w:val="none"/>
        </w:rPr>
        <w:t>试环境监控设备；考生要保持通讯设备畅通，方便与学院（中心）联络。网络在线考试时，每名监考教师原则上限监考6-</w:t>
      </w:r>
      <w:r>
        <w:rPr>
          <w:rFonts w:ascii="仿宋" w:hAnsi="仿宋" w:eastAsia="仿宋" w:cs="仿宋"/>
          <w:color w:val="000000"/>
          <w:sz w:val="28"/>
          <w:highlight w:val="none"/>
        </w:rPr>
        <w:t>10名</w:t>
      </w:r>
      <w:r>
        <w:rPr>
          <w:rFonts w:hint="eastAsia" w:ascii="仿宋" w:hAnsi="仿宋" w:eastAsia="仿宋" w:cs="仿宋"/>
          <w:color w:val="000000"/>
          <w:sz w:val="28"/>
          <w:highlight w:val="none"/>
        </w:rPr>
        <w:t>考生。</w:t>
      </w:r>
    </w:p>
    <w:p>
      <w:pPr>
        <w:spacing w:line="480" w:lineRule="exact"/>
        <w:jc w:val="center"/>
        <w:rPr>
          <w:rFonts w:ascii="仿宋" w:hAnsi="仿宋" w:eastAsia="仿宋" w:cs="仿宋"/>
          <w:color w:val="000000"/>
          <w:sz w:val="28"/>
          <w:highlight w:val="none"/>
        </w:rPr>
      </w:pPr>
      <w:r>
        <w:rPr>
          <w:rFonts w:hint="eastAsia" w:ascii="仿宋" w:hAnsi="仿宋" w:eastAsia="仿宋" w:cs="仿宋"/>
          <w:color w:val="000000"/>
          <w:sz w:val="28"/>
          <w:highlight w:val="none"/>
        </w:rPr>
        <w:t>第</w:t>
      </w:r>
      <w:r>
        <w:rPr>
          <w:rFonts w:hint="eastAsia" w:ascii="仿宋" w:hAnsi="仿宋" w:eastAsia="仿宋" w:cs="仿宋"/>
          <w:color w:val="000000"/>
          <w:sz w:val="28"/>
          <w:highlight w:val="none"/>
          <w:lang w:val="en-US" w:eastAsia="zh-CN"/>
        </w:rPr>
        <w:t>六</w:t>
      </w:r>
      <w:r>
        <w:rPr>
          <w:rFonts w:hint="eastAsia" w:ascii="仿宋" w:hAnsi="仿宋" w:eastAsia="仿宋" w:cs="仿宋"/>
          <w:color w:val="000000"/>
          <w:sz w:val="28"/>
          <w:highlight w:val="none"/>
        </w:rPr>
        <w:t>章  监考人员守则</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第十九条  监考人员应在考试开始前到指定地点领取试题、</w:t>
      </w:r>
      <w:r>
        <w:rPr>
          <w:rFonts w:hint="eastAsia" w:ascii="仿宋" w:hAnsi="仿宋" w:eastAsia="仿宋" w:cs="仿宋"/>
          <w:color w:val="000000"/>
          <w:sz w:val="28"/>
          <w:highlight w:val="none"/>
          <w:lang w:val="en-US" w:eastAsia="zh-CN"/>
        </w:rPr>
        <w:t>试卷</w:t>
      </w:r>
      <w:r>
        <w:rPr>
          <w:rFonts w:hint="eastAsia" w:ascii="仿宋" w:hAnsi="仿宋" w:eastAsia="仿宋" w:cs="仿宋"/>
          <w:color w:val="000000"/>
          <w:sz w:val="28"/>
          <w:highlight w:val="none"/>
        </w:rPr>
        <w:t>、草纸及考试备品，提前30分钟进入考场；公布考场座次图，认真组织学生彻底清理考场，要求学生除必要文具外将手机、笔袋（文具盒）、教材、笔记、书报、纸张等所有物品放在远离学生的指定位置。在黑板上写明本场考试科目，并做好考试前试卷分发准备工作。</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第二十条 在考试前，组织学生按要求坐好，把身份证、学生证等有效证件放在桌子右上角，提示学生考试期间不得离开考场，不得随身携带手机等通讯工具，考试开始前10分钟宣读《吉林大学本科学生考场守则》及有关注意事项。</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第二十一条 在考前5分钟当众开启试卷密封袋（密封袋上要请2名考生当场签名证明），认真填写《考场记录》，并按当场考生实考人数分发试卷。</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第二十二条  检查核对试题的份数，准确掌握应试及缺考名单。按时组织考试，向学生分发试题、试卷和草纸。指导学生在试卷上认真填写姓名、学号、专业及考试科目等项目后，宣布开始考试。</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第二十三条  对试题内容不得做任何解释，但学生对试题文字不清之处提出询问时，应予答复。</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第二十四条  考试期间</w:t>
      </w:r>
      <w:r>
        <w:rPr>
          <w:rFonts w:hint="eastAsia" w:ascii="华文仿宋" w:hAnsi="华文仿宋" w:eastAsia="华文仿宋" w:cs="华文仿宋"/>
          <w:color w:val="000000"/>
          <w:sz w:val="28"/>
          <w:szCs w:val="28"/>
          <w:highlight w:val="none"/>
        </w:rPr>
        <w:t>要坚守岗位、认真履职、严格要求、大胆管理、巡回监考</w:t>
      </w:r>
      <w:r>
        <w:rPr>
          <w:rFonts w:hint="eastAsia" w:ascii="仿宋" w:hAnsi="仿宋" w:eastAsia="仿宋" w:cs="仿宋"/>
          <w:color w:val="000000"/>
          <w:sz w:val="28"/>
          <w:highlight w:val="none"/>
        </w:rPr>
        <w:t>，不离岗、不闲谈、不吸烟、不看书报、不浏览手机、不做任何影响考试的事情。</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第二十五条  发现学生有违纪行为时，必须当即查处，在《考场记录》、《考试违纪、作弊记录单》有关栏目内详细登记有关情节，监考人员和学生本人签字后，让学生马上离开考场。</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第二十六条  考试结束前15分钟，提醒学生抓紧时间做题。考试时间结束，宣布停止答卷，收好试题、试卷等所有考试材料后，清点份数并送回考务办公室；将《考场记录》、《考试违纪、作弊记录单》交回学院（中心），并报告考试情况。</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第二十七条  对因清理考场不彻底，造成考场混乱，学生乘机抄袭；因未认真宣读《吉林大学本(专)科学生考场守则》造成较多学生违纪；因工作疏忽，未能发现学生违纪的行为；违反监考纪律、营私舞弊者，学校将按《吉林大学本（专）科教学事故认定及处理办法》进行处理。</w:t>
      </w:r>
    </w:p>
    <w:p>
      <w:pPr>
        <w:spacing w:line="480" w:lineRule="exact"/>
        <w:ind w:firstLine="560" w:firstLineChars="200"/>
        <w:jc w:val="center"/>
        <w:rPr>
          <w:rFonts w:ascii="仿宋" w:hAnsi="仿宋" w:eastAsia="仿宋" w:cs="仿宋"/>
          <w:color w:val="000000"/>
          <w:sz w:val="28"/>
          <w:highlight w:val="none"/>
        </w:rPr>
      </w:pPr>
      <w:r>
        <w:rPr>
          <w:rFonts w:hint="eastAsia" w:ascii="仿宋" w:hAnsi="仿宋" w:eastAsia="仿宋" w:cs="仿宋"/>
          <w:color w:val="000000"/>
          <w:sz w:val="28"/>
          <w:highlight w:val="none"/>
        </w:rPr>
        <w:t>第</w:t>
      </w:r>
      <w:r>
        <w:rPr>
          <w:rFonts w:hint="eastAsia" w:ascii="仿宋" w:hAnsi="仿宋" w:eastAsia="仿宋" w:cs="仿宋"/>
          <w:color w:val="000000"/>
          <w:sz w:val="28"/>
          <w:highlight w:val="none"/>
          <w:lang w:val="en-US" w:eastAsia="zh-CN"/>
        </w:rPr>
        <w:t>七</w:t>
      </w:r>
      <w:r>
        <w:rPr>
          <w:rFonts w:hint="eastAsia" w:ascii="仿宋" w:hAnsi="仿宋" w:eastAsia="仿宋" w:cs="仿宋"/>
          <w:color w:val="000000"/>
          <w:sz w:val="28"/>
          <w:highlight w:val="none"/>
        </w:rPr>
        <w:t>章  试卷评阅与复核</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第二十八条  学校对同一课程，实行统一地点、统一时间、试卷密封、集体评阅、流水作业、全面复核的试卷评阅制度。教师应按照评分标准，公正、科学地评阅试卷，在考试结束后五个工作日内，完成试卷评阅工作。</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第二十九条 对实行非标准答案考试的答卷评阅，须2人（含）以上的教师同时评阅，取其平均分为该答卷的成绩。</w:t>
      </w:r>
    </w:p>
    <w:p>
      <w:pPr>
        <w:spacing w:line="480" w:lineRule="exact"/>
        <w:ind w:firstLine="555"/>
        <w:rPr>
          <w:rFonts w:ascii="仿宋" w:hAnsi="仿宋" w:eastAsia="仿宋" w:cs="仿宋"/>
          <w:color w:val="000000"/>
          <w:sz w:val="28"/>
          <w:highlight w:val="none"/>
        </w:rPr>
      </w:pPr>
      <w:r>
        <w:rPr>
          <w:rFonts w:hint="eastAsia" w:ascii="仿宋" w:hAnsi="仿宋" w:eastAsia="仿宋" w:cs="仿宋"/>
          <w:color w:val="000000"/>
          <w:sz w:val="28"/>
          <w:highlight w:val="none"/>
        </w:rPr>
        <w:t>第三十条  评阅试卷一律采用加分（得分）的方式。每道题务必给出的得分，要有采分点，书写得分要明确、清晰。试卷评阅后，所得总分应等于各题得分的总和，平时成绩不应该在卷面上体现。</w:t>
      </w:r>
    </w:p>
    <w:p>
      <w:pPr>
        <w:spacing w:line="480" w:lineRule="exact"/>
        <w:ind w:firstLine="555"/>
        <w:rPr>
          <w:rFonts w:ascii="仿宋" w:hAnsi="仿宋" w:eastAsia="仿宋" w:cs="仿宋"/>
          <w:color w:val="000000"/>
          <w:sz w:val="28"/>
          <w:highlight w:val="none"/>
        </w:rPr>
      </w:pPr>
      <w:r>
        <w:rPr>
          <w:rFonts w:hint="eastAsia" w:ascii="仿宋" w:hAnsi="仿宋" w:eastAsia="仿宋" w:cs="仿宋"/>
          <w:color w:val="000000"/>
          <w:sz w:val="28"/>
          <w:highlight w:val="none"/>
        </w:rPr>
        <w:t>第三十一条 必须使用红色笔评阅试卷，决不允许使用蓝色、黑色等颜色的笔。使用铅笔预评试卷，要保证卷面干净、整洁。</w:t>
      </w:r>
    </w:p>
    <w:p>
      <w:pPr>
        <w:numPr>
          <w:ilvl w:val="-1"/>
          <w:numId w:val="0"/>
        </w:numPr>
        <w:spacing w:line="480" w:lineRule="exact"/>
        <w:ind w:left="0" w:firstLine="0"/>
        <w:jc w:val="center"/>
        <w:rPr>
          <w:rFonts w:ascii="仿宋" w:hAnsi="仿宋" w:eastAsia="仿宋" w:cs="仿宋"/>
          <w:color w:val="000000"/>
          <w:sz w:val="28"/>
          <w:highlight w:val="none"/>
        </w:rPr>
      </w:pPr>
      <w:r>
        <w:rPr>
          <w:rFonts w:hint="eastAsia" w:ascii="仿宋" w:hAnsi="仿宋" w:eastAsia="仿宋" w:cs="仿宋"/>
          <w:color w:val="000000"/>
          <w:sz w:val="28"/>
          <w:highlight w:val="none"/>
          <w:lang w:val="en-US" w:eastAsia="zh-CN"/>
        </w:rPr>
        <w:t xml:space="preserve">第八章  </w:t>
      </w:r>
      <w:r>
        <w:rPr>
          <w:rFonts w:hint="eastAsia" w:ascii="仿宋" w:hAnsi="仿宋" w:eastAsia="仿宋" w:cs="仿宋"/>
          <w:color w:val="000000"/>
          <w:sz w:val="28"/>
          <w:highlight w:val="none"/>
        </w:rPr>
        <w:t>成绩评定与登录</w:t>
      </w:r>
    </w:p>
    <w:p>
      <w:pPr>
        <w:spacing w:line="480" w:lineRule="exact"/>
        <w:rPr>
          <w:rFonts w:ascii="仿宋" w:hAnsi="仿宋" w:eastAsia="仿宋" w:cs="仿宋"/>
          <w:color w:val="000000"/>
          <w:sz w:val="28"/>
          <w:highlight w:val="none"/>
        </w:rPr>
      </w:pPr>
      <w:r>
        <w:rPr>
          <w:rFonts w:hint="eastAsia" w:ascii="仿宋" w:hAnsi="仿宋" w:eastAsia="仿宋" w:cs="仿宋"/>
          <w:color w:val="000000"/>
          <w:sz w:val="28"/>
          <w:highlight w:val="none"/>
        </w:rPr>
        <w:t xml:space="preserve">    第三十二条 考试成绩 </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一）一般情况下，考试成绩应包括平时成绩、期中考试成绩和期末考试成绩等几部分。平时成绩和期中考试成绩所占比例应在30%—50%；实践性很强的课程和部分专业课程，平时成绩和期中考试成绩所占的比例可达70%；具体比例由开课单位的系、教研室或课程组根据课程性质及课程要求来明确确定，不得由教师随意确定。期末考试卷面分应为100分。</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（二）平时成绩考核要侧重</w:t>
      </w:r>
      <w:r>
        <w:rPr>
          <w:rFonts w:ascii="仿宋" w:hAnsi="仿宋" w:eastAsia="仿宋" w:cs="仿宋"/>
          <w:color w:val="000000"/>
          <w:sz w:val="28"/>
          <w:highlight w:val="none"/>
        </w:rPr>
        <w:t>过程性考核</w:t>
      </w:r>
      <w:r>
        <w:rPr>
          <w:rFonts w:hint="eastAsia" w:ascii="仿宋" w:hAnsi="仿宋" w:eastAsia="仿宋" w:cs="仿宋"/>
          <w:color w:val="000000"/>
          <w:sz w:val="28"/>
          <w:highlight w:val="none"/>
        </w:rPr>
        <w:t>，平时成绩的核定要有完整的支撑材料，不能单纯以出勤作为平时成绩的最终考核，要以课堂提问、小组讨论、作业、论文、实验报告，以及期中考试等多种形式对学生进行平时成绩考核，进而达到最大限度地反映学生对知识的掌握情况的目的。平时成绩应有独立规范的成绩单。</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（三）试卷卷面分数及平时成绩应与学生原始成绩单、网上登录成绩相符。</w:t>
      </w:r>
    </w:p>
    <w:p>
      <w:pPr>
        <w:spacing w:line="480" w:lineRule="exact"/>
        <w:ind w:firstLine="560" w:firstLineChars="200"/>
        <w:jc w:val="left"/>
        <w:rPr>
          <w:rFonts w:ascii="仿宋" w:hAnsi="仿宋" w:eastAsia="仿宋" w:cs="仿宋"/>
          <w:color w:val="000000"/>
          <w:sz w:val="28"/>
          <w:highlight w:val="none"/>
        </w:rPr>
      </w:pPr>
      <w:r>
        <w:rPr>
          <w:rFonts w:hint="eastAsia" w:ascii="仿宋" w:hAnsi="仿宋" w:eastAsia="仿宋" w:cs="仿宋"/>
          <w:color w:val="000000"/>
          <w:sz w:val="28"/>
          <w:highlight w:val="none"/>
        </w:rPr>
        <w:t>第三十三条 成绩登录</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阅卷结束后，各系或教研室要统一组织任课教师拆封试卷并在阅卷结束三个工作日内登录学生成绩。</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第三十四条  成绩核定采取百分制或五级制记分，一般情况下，考试课采用百分制记分，考查课可以采用五级制记分。百分制以100分—0分记分。五级制以优秀（Ａ）、良好（Ｂ）、中等（Ｃ）、及格（Ｄ）和不及格（Ｆ）五个等级记分。百分制与五级制成绩对应方式为：100—90分为优秀、89—80分为良好、79—70分为中等、69—60分为及格、59分以下为不及格。</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第三十五条  学生单科成绩单上必须有任课教师和教研室主任签字，并加盖成绩单专用章方可生效。</w:t>
      </w:r>
    </w:p>
    <w:p>
      <w:pPr>
        <w:spacing w:line="480" w:lineRule="exact"/>
        <w:jc w:val="center"/>
        <w:rPr>
          <w:rFonts w:ascii="仿宋" w:hAnsi="仿宋" w:eastAsia="仿宋" w:cs="仿宋"/>
          <w:color w:val="000000"/>
          <w:sz w:val="28"/>
          <w:highlight w:val="none"/>
        </w:rPr>
      </w:pPr>
      <w:r>
        <w:rPr>
          <w:rFonts w:hint="eastAsia" w:ascii="仿宋" w:hAnsi="仿宋" w:eastAsia="仿宋" w:cs="仿宋"/>
          <w:color w:val="000000"/>
          <w:sz w:val="28"/>
          <w:highlight w:val="none"/>
        </w:rPr>
        <w:t>第</w:t>
      </w:r>
      <w:r>
        <w:rPr>
          <w:rFonts w:hint="eastAsia" w:ascii="仿宋" w:hAnsi="仿宋" w:eastAsia="仿宋" w:cs="仿宋"/>
          <w:color w:val="000000"/>
          <w:sz w:val="28"/>
          <w:highlight w:val="none"/>
          <w:lang w:val="en-US" w:eastAsia="zh-CN"/>
        </w:rPr>
        <w:t>九</w:t>
      </w:r>
      <w:r>
        <w:rPr>
          <w:rFonts w:hint="eastAsia" w:ascii="仿宋" w:hAnsi="仿宋" w:eastAsia="仿宋" w:cs="仿宋"/>
          <w:color w:val="000000"/>
          <w:sz w:val="28"/>
          <w:highlight w:val="none"/>
        </w:rPr>
        <w:t>章  试卷分析</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第三十六条  试卷分析是考试工作的重要环节，要认真、细致、全面。试卷分析以课程为单位，即每门课程做一个分析并将《试卷分析报告》与试卷一起交学院（中心）存档备查。</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考试分析原则上应包含以下内容：（一）基本数据状态分析，正态分布曲线情况；（二）试题分析，包括试题的难度、区分度等；（三）考试效度分析，包括试题与教学大纲的吻合度，与培养目标的达成度；（四）教师教学分析；（五）学生学习效果分析；（六）改进措施等。</w:t>
      </w:r>
    </w:p>
    <w:p>
      <w:pPr>
        <w:spacing w:line="480" w:lineRule="exact"/>
        <w:ind w:firstLine="560" w:firstLineChars="200"/>
        <w:rPr>
          <w:rFonts w:ascii="仿宋" w:hAnsi="仿宋" w:eastAsia="仿宋" w:cs="仿宋"/>
          <w:i/>
          <w:iCs/>
          <w:color w:val="000000"/>
          <w:sz w:val="28"/>
          <w:highlight w:val="none"/>
        </w:rPr>
      </w:pPr>
      <w:r>
        <w:rPr>
          <w:rFonts w:hint="eastAsia" w:ascii="仿宋" w:hAnsi="仿宋" w:eastAsia="仿宋" w:cs="仿宋"/>
          <w:color w:val="000000"/>
          <w:sz w:val="28"/>
          <w:highlight w:val="none"/>
        </w:rPr>
        <w:t>第三十七条  考试成绩应呈正态分布，原则上优秀率（90分以上成绩）应控制在</w:t>
      </w:r>
      <w:r>
        <w:rPr>
          <w:rFonts w:ascii="仿宋" w:hAnsi="仿宋" w:eastAsia="仿宋" w:cs="仿宋"/>
          <w:color w:val="000000"/>
          <w:sz w:val="28"/>
          <w:highlight w:val="none"/>
        </w:rPr>
        <w:t>3</w:t>
      </w:r>
      <w:r>
        <w:rPr>
          <w:rFonts w:hint="eastAsia" w:ascii="仿宋" w:hAnsi="仿宋" w:eastAsia="仿宋" w:cs="仿宋"/>
          <w:color w:val="000000"/>
          <w:sz w:val="28"/>
          <w:highlight w:val="none"/>
        </w:rPr>
        <w:t>0％以内，不合格率（59分以下成绩）应控制在</w:t>
      </w:r>
      <w:r>
        <w:rPr>
          <w:rFonts w:ascii="仿宋" w:hAnsi="仿宋" w:eastAsia="仿宋" w:cs="仿宋"/>
          <w:color w:val="000000"/>
          <w:sz w:val="28"/>
          <w:highlight w:val="none"/>
        </w:rPr>
        <w:t>2</w:t>
      </w:r>
      <w:r>
        <w:rPr>
          <w:rFonts w:hint="eastAsia" w:ascii="仿宋" w:hAnsi="仿宋" w:eastAsia="仿宋" w:cs="仿宋"/>
          <w:color w:val="000000"/>
          <w:sz w:val="28"/>
          <w:highlight w:val="none"/>
        </w:rPr>
        <w:t>0％以内。</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第三十八条  如考试成绩不呈正态分布，优秀率高于</w:t>
      </w:r>
      <w:r>
        <w:rPr>
          <w:rFonts w:ascii="仿宋" w:hAnsi="仿宋" w:eastAsia="仿宋" w:cs="仿宋"/>
          <w:color w:val="000000"/>
          <w:sz w:val="28"/>
          <w:highlight w:val="none"/>
        </w:rPr>
        <w:t>3</w:t>
      </w:r>
      <w:r>
        <w:rPr>
          <w:rFonts w:hint="eastAsia" w:ascii="仿宋" w:hAnsi="仿宋" w:eastAsia="仿宋" w:cs="仿宋"/>
          <w:color w:val="000000"/>
          <w:sz w:val="28"/>
          <w:highlight w:val="none"/>
        </w:rPr>
        <w:t>0％、不合格率高于</w:t>
      </w:r>
      <w:r>
        <w:rPr>
          <w:rFonts w:ascii="仿宋" w:hAnsi="仿宋" w:eastAsia="仿宋" w:cs="仿宋"/>
          <w:color w:val="000000"/>
          <w:sz w:val="28"/>
          <w:highlight w:val="none"/>
        </w:rPr>
        <w:t>20</w:t>
      </w:r>
      <w:r>
        <w:rPr>
          <w:rFonts w:hint="eastAsia" w:ascii="仿宋" w:hAnsi="仿宋" w:eastAsia="仿宋" w:cs="仿宋"/>
          <w:color w:val="000000"/>
          <w:sz w:val="28"/>
          <w:highlight w:val="none"/>
        </w:rPr>
        <w:t>％等情况，要认真分析原因，进一步改进教学和考试工作。</w:t>
      </w:r>
    </w:p>
    <w:p>
      <w:pPr>
        <w:spacing w:line="480" w:lineRule="exact"/>
        <w:jc w:val="center"/>
        <w:rPr>
          <w:rFonts w:ascii="仿宋" w:hAnsi="仿宋" w:eastAsia="仿宋" w:cs="仿宋"/>
          <w:color w:val="000000"/>
          <w:sz w:val="28"/>
          <w:highlight w:val="none"/>
        </w:rPr>
      </w:pPr>
      <w:r>
        <w:rPr>
          <w:rFonts w:hint="eastAsia" w:ascii="仿宋" w:hAnsi="仿宋" w:eastAsia="仿宋" w:cs="仿宋"/>
          <w:color w:val="000000"/>
          <w:sz w:val="28"/>
          <w:highlight w:val="none"/>
        </w:rPr>
        <w:t>第</w:t>
      </w:r>
      <w:r>
        <w:rPr>
          <w:rFonts w:hint="eastAsia" w:ascii="仿宋" w:hAnsi="仿宋" w:eastAsia="仿宋" w:cs="仿宋"/>
          <w:color w:val="000000"/>
          <w:sz w:val="28"/>
          <w:highlight w:val="none"/>
          <w:lang w:val="en-US" w:eastAsia="zh-CN"/>
        </w:rPr>
        <w:t>十</w:t>
      </w:r>
      <w:r>
        <w:rPr>
          <w:rFonts w:hint="eastAsia" w:ascii="仿宋" w:hAnsi="仿宋" w:eastAsia="仿宋" w:cs="仿宋"/>
          <w:color w:val="000000"/>
          <w:sz w:val="28"/>
          <w:highlight w:val="none"/>
        </w:rPr>
        <w:t>章 复核制度</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第三十九条  各教学单位要建立考试工作自查复核制度。</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第四十条  所有试卷都要经过复核，复核签字手续要齐全。只有一位任课教师的课程，系或教研室主任要指定另一位教师对该课程的试卷进行复核。复核后，在试卷封面上加盖学校统一制作的“吉林大学本科试卷审核专用章”，审核人签字。</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第四十一条  试卷评阅结束后，各教学单位主管教学工作的领导要组织系</w:t>
      </w:r>
      <w:r>
        <w:rPr>
          <w:rFonts w:hint="eastAsia" w:ascii="仿宋" w:hAnsi="仿宋" w:eastAsia="仿宋" w:cs="仿宋"/>
          <w:color w:val="000000"/>
          <w:sz w:val="28"/>
          <w:highlight w:val="none"/>
          <w:lang w:eastAsia="zh-CN"/>
        </w:rPr>
        <w:t>、</w:t>
      </w:r>
      <w:r>
        <w:rPr>
          <w:rFonts w:hint="eastAsia" w:ascii="仿宋" w:hAnsi="仿宋" w:eastAsia="仿宋" w:cs="仿宋"/>
          <w:color w:val="000000"/>
          <w:sz w:val="28"/>
          <w:highlight w:val="none"/>
        </w:rPr>
        <w:t>教研室主任、课程负责人、学院督学员及相关人员，对本单位考试命题、试卷评阅、考试分析、成绩登录、考试管理等情况进行自查。自查复核工作可以采取随机抽取方式，抽查率不低于30％，并填写《期末考试试卷复查表》，特殊情况要另行做出书面的自查复核报告。</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第四十二条  每学期初学校教务处将组织校级督学员、有关人员对各教学单位的考试组织与管理情况进行抽查。</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第四十三条 学生对考试成绩申请复核，需在新学期开学十个工作日内填写《吉林大学考核成绩复查、修改登记表》，由学生所在学院教学院长签字盖章后与开课单位教学秘书联系成绩复核事宜。开课单位接到学生成绩复核申请后，于五个工作日内安排试卷查阅工作。查阅试卷时需由</w:t>
      </w:r>
      <w:r>
        <w:rPr>
          <w:rFonts w:hint="eastAsia" w:ascii="仿宋" w:hAnsi="仿宋" w:eastAsia="仿宋" w:cs="仿宋"/>
          <w:color w:val="000000"/>
          <w:sz w:val="28"/>
          <w:highlight w:val="none"/>
          <w:lang w:val="en-US" w:eastAsia="zh-CN"/>
        </w:rPr>
        <w:t>主管教学副院长、</w:t>
      </w:r>
      <w:r>
        <w:rPr>
          <w:rFonts w:hint="eastAsia" w:ascii="仿宋" w:hAnsi="仿宋" w:eastAsia="仿宋" w:cs="仿宋"/>
          <w:color w:val="000000"/>
          <w:sz w:val="28"/>
          <w:highlight w:val="none"/>
        </w:rPr>
        <w:t>任课教师</w:t>
      </w:r>
      <w:r>
        <w:rPr>
          <w:rFonts w:hint="eastAsia" w:ascii="仿宋" w:hAnsi="仿宋" w:eastAsia="仿宋" w:cs="仿宋"/>
          <w:color w:val="000000"/>
          <w:sz w:val="28"/>
          <w:highlight w:val="none"/>
          <w:lang w:val="en-US" w:eastAsia="zh-CN"/>
        </w:rPr>
        <w:t>和教学秘书</w:t>
      </w:r>
      <w:r>
        <w:rPr>
          <w:rFonts w:hint="eastAsia" w:ascii="仿宋" w:hAnsi="仿宋" w:eastAsia="仿宋" w:cs="仿宋"/>
          <w:color w:val="000000"/>
          <w:sz w:val="28"/>
          <w:highlight w:val="none"/>
        </w:rPr>
        <w:t>共同完成，如不能达到统一意见，则由学院</w:t>
      </w:r>
      <w:r>
        <w:rPr>
          <w:rFonts w:hint="eastAsia" w:ascii="仿宋" w:hAnsi="仿宋" w:eastAsia="仿宋" w:cs="仿宋"/>
          <w:color w:val="000000"/>
          <w:sz w:val="28"/>
          <w:highlight w:val="none"/>
          <w:lang w:val="en-US" w:eastAsia="zh-CN"/>
        </w:rPr>
        <w:t>教学委员会</w:t>
      </w:r>
      <w:r>
        <w:rPr>
          <w:rFonts w:hint="eastAsia" w:ascii="仿宋" w:hAnsi="仿宋" w:eastAsia="仿宋" w:cs="仿宋"/>
          <w:color w:val="000000"/>
          <w:sz w:val="28"/>
          <w:highlight w:val="none"/>
        </w:rPr>
        <w:t>裁定，做出最后结论。</w:t>
      </w:r>
    </w:p>
    <w:p>
      <w:pPr>
        <w:spacing w:line="480" w:lineRule="exact"/>
        <w:ind w:firstLine="560" w:firstLineChars="200"/>
        <w:rPr>
          <w:rFonts w:ascii="仿宋" w:hAnsi="仿宋" w:eastAsia="仿宋" w:cs="仿宋"/>
          <w:color w:val="000000"/>
          <w:sz w:val="28"/>
          <w:highlight w:val="none"/>
        </w:rPr>
      </w:pPr>
      <w:r>
        <w:rPr>
          <w:rFonts w:hint="eastAsia" w:ascii="仿宋" w:hAnsi="仿宋" w:eastAsia="仿宋" w:cs="仿宋"/>
          <w:color w:val="000000"/>
          <w:sz w:val="28"/>
          <w:highlight w:val="none"/>
        </w:rPr>
        <w:t>学生如有成绩改动，于新学期开学十五个工作日内将《吉林大学考核成绩复查、修改登记表》交至教务处教务科处理。</w:t>
      </w:r>
    </w:p>
    <w:p>
      <w:pPr>
        <w:spacing w:line="480" w:lineRule="exact"/>
        <w:jc w:val="center"/>
        <w:rPr>
          <w:rFonts w:ascii="仿宋" w:hAnsi="仿宋" w:eastAsia="仿宋" w:cs="仿宋"/>
          <w:color w:val="000000"/>
          <w:sz w:val="28"/>
          <w:highlight w:val="none"/>
        </w:rPr>
      </w:pPr>
      <w:r>
        <w:rPr>
          <w:rFonts w:ascii="仿宋" w:hAnsi="仿宋" w:eastAsia="仿宋" w:cs="仿宋"/>
          <w:color w:val="000000"/>
          <w:sz w:val="28"/>
          <w:highlight w:val="none"/>
        </w:rPr>
        <w:t>第十</w:t>
      </w:r>
      <w:r>
        <w:rPr>
          <w:rFonts w:hint="eastAsia" w:ascii="仿宋" w:hAnsi="仿宋" w:eastAsia="仿宋" w:cs="仿宋"/>
          <w:color w:val="000000"/>
          <w:sz w:val="28"/>
          <w:highlight w:val="none"/>
          <w:lang w:val="en-US" w:eastAsia="zh-CN"/>
        </w:rPr>
        <w:t>一</w:t>
      </w:r>
      <w:r>
        <w:rPr>
          <w:rFonts w:ascii="仿宋" w:hAnsi="仿宋" w:eastAsia="仿宋" w:cs="仿宋"/>
          <w:color w:val="000000"/>
          <w:sz w:val="28"/>
          <w:highlight w:val="none"/>
        </w:rPr>
        <w:t>章</w:t>
      </w:r>
      <w:r>
        <w:rPr>
          <w:rFonts w:hint="eastAsia" w:ascii="仿宋" w:hAnsi="仿宋" w:eastAsia="仿宋" w:cs="仿宋"/>
          <w:color w:val="000000"/>
          <w:sz w:val="28"/>
          <w:highlight w:val="none"/>
        </w:rPr>
        <w:t xml:space="preserve"> </w:t>
      </w:r>
      <w:r>
        <w:rPr>
          <w:rFonts w:ascii="仿宋" w:hAnsi="仿宋" w:eastAsia="仿宋" w:cs="仿宋"/>
          <w:color w:val="000000"/>
          <w:sz w:val="28"/>
          <w:highlight w:val="none"/>
        </w:rPr>
        <w:t xml:space="preserve"> 其他要求</w:t>
      </w:r>
    </w:p>
    <w:p>
      <w:pPr>
        <w:spacing w:line="480" w:lineRule="exact"/>
        <w:ind w:firstLine="560"/>
        <w:rPr>
          <w:rFonts w:ascii="仿宋" w:hAnsi="仿宋" w:eastAsia="仿宋" w:cs="仿宋"/>
          <w:color w:val="000000"/>
          <w:sz w:val="28"/>
          <w:highlight w:val="none"/>
        </w:rPr>
      </w:pPr>
      <w:r>
        <w:rPr>
          <w:rFonts w:ascii="仿宋" w:hAnsi="仿宋" w:eastAsia="仿宋" w:cs="仿宋"/>
          <w:color w:val="000000"/>
          <w:sz w:val="28"/>
          <w:highlight w:val="none"/>
        </w:rPr>
        <w:t>第</w:t>
      </w:r>
      <w:r>
        <w:rPr>
          <w:rFonts w:hint="eastAsia" w:ascii="仿宋" w:hAnsi="仿宋" w:eastAsia="仿宋" w:cs="仿宋"/>
          <w:color w:val="000000"/>
          <w:sz w:val="28"/>
          <w:highlight w:val="none"/>
        </w:rPr>
        <w:t>四十四</w:t>
      </w:r>
      <w:r>
        <w:rPr>
          <w:rFonts w:ascii="仿宋" w:hAnsi="仿宋" w:eastAsia="仿宋" w:cs="仿宋"/>
          <w:color w:val="000000"/>
          <w:sz w:val="28"/>
          <w:highlight w:val="none"/>
        </w:rPr>
        <w:t>条</w:t>
      </w:r>
      <w:r>
        <w:rPr>
          <w:rFonts w:hint="eastAsia" w:ascii="仿宋" w:hAnsi="仿宋" w:eastAsia="仿宋" w:cs="仿宋"/>
          <w:color w:val="000000"/>
          <w:sz w:val="28"/>
          <w:highlight w:val="none"/>
        </w:rPr>
        <w:t xml:space="preserve"> 课程考核命题和阅卷实行回避制度。凡授课班级学生中有其直系亲属的任课教师，不得参与试卷命题、试卷印制、试卷判阅等。</w:t>
      </w:r>
    </w:p>
    <w:p>
      <w:pPr>
        <w:spacing w:line="480" w:lineRule="exact"/>
        <w:ind w:firstLine="560"/>
        <w:rPr>
          <w:rFonts w:ascii="仿宋" w:hAnsi="仿宋" w:eastAsia="仿宋" w:cs="仿宋"/>
          <w:color w:val="000000"/>
          <w:sz w:val="28"/>
          <w:highlight w:val="none"/>
        </w:rPr>
      </w:pPr>
      <w:r>
        <w:rPr>
          <w:rFonts w:ascii="仿宋" w:hAnsi="仿宋" w:eastAsia="仿宋" w:cs="仿宋"/>
          <w:color w:val="000000"/>
          <w:sz w:val="28"/>
          <w:highlight w:val="none"/>
        </w:rPr>
        <w:t>第</w:t>
      </w:r>
      <w:r>
        <w:rPr>
          <w:rFonts w:hint="eastAsia" w:ascii="仿宋" w:hAnsi="仿宋" w:eastAsia="仿宋" w:cs="仿宋"/>
          <w:color w:val="000000"/>
          <w:sz w:val="28"/>
          <w:highlight w:val="none"/>
        </w:rPr>
        <w:t>四十五</w:t>
      </w:r>
      <w:r>
        <w:rPr>
          <w:rFonts w:ascii="仿宋" w:hAnsi="仿宋" w:eastAsia="仿宋" w:cs="仿宋"/>
          <w:color w:val="000000"/>
          <w:sz w:val="28"/>
          <w:highlight w:val="none"/>
        </w:rPr>
        <w:t>条</w:t>
      </w:r>
      <w:r>
        <w:rPr>
          <w:rFonts w:hint="eastAsia" w:ascii="仿宋" w:hAnsi="仿宋" w:eastAsia="仿宋" w:cs="仿宋"/>
          <w:color w:val="000000"/>
          <w:sz w:val="28"/>
          <w:highlight w:val="none"/>
        </w:rPr>
        <w:t xml:space="preserve"> </w:t>
      </w:r>
      <w:r>
        <w:rPr>
          <w:rFonts w:ascii="仿宋" w:hAnsi="仿宋" w:eastAsia="仿宋" w:cs="仿宋"/>
          <w:color w:val="000000"/>
          <w:sz w:val="28"/>
          <w:highlight w:val="none"/>
        </w:rPr>
        <w:t>学校鼓励教师进行课程考核方式及方法的改革</w:t>
      </w:r>
      <w:r>
        <w:rPr>
          <w:rFonts w:hint="eastAsia" w:ascii="仿宋" w:hAnsi="仿宋" w:eastAsia="仿宋" w:cs="仿宋"/>
          <w:color w:val="000000"/>
          <w:sz w:val="28"/>
          <w:highlight w:val="none"/>
        </w:rPr>
        <w:t>。凡因课程建设和教学改革需要</w:t>
      </w:r>
      <w:r>
        <w:rPr>
          <w:rFonts w:ascii="仿宋" w:hAnsi="仿宋" w:eastAsia="仿宋" w:cs="仿宋"/>
          <w:color w:val="000000"/>
          <w:sz w:val="28"/>
          <w:highlight w:val="none"/>
        </w:rPr>
        <w:t>，对课程考核方式方法突破上述规定的</w:t>
      </w:r>
      <w:r>
        <w:rPr>
          <w:rFonts w:hint="eastAsia" w:ascii="仿宋" w:hAnsi="仿宋" w:eastAsia="仿宋" w:cs="仿宋"/>
          <w:color w:val="000000"/>
          <w:sz w:val="28"/>
          <w:highlight w:val="none"/>
        </w:rPr>
        <w:t>，</w:t>
      </w:r>
      <w:r>
        <w:rPr>
          <w:rFonts w:ascii="仿宋" w:hAnsi="仿宋" w:eastAsia="仿宋" w:cs="仿宋"/>
          <w:color w:val="000000"/>
          <w:sz w:val="28"/>
          <w:highlight w:val="none"/>
        </w:rPr>
        <w:t>由课程组或任课教师根据课程的性质、内容和学生的实际情况</w:t>
      </w:r>
      <w:r>
        <w:rPr>
          <w:rFonts w:hint="eastAsia" w:ascii="仿宋" w:hAnsi="仿宋" w:eastAsia="仿宋" w:cs="仿宋"/>
          <w:color w:val="000000"/>
          <w:sz w:val="28"/>
          <w:highlight w:val="none"/>
        </w:rPr>
        <w:t>认真研究提出</w:t>
      </w:r>
      <w:r>
        <w:rPr>
          <w:rFonts w:ascii="仿宋" w:hAnsi="仿宋" w:eastAsia="仿宋" w:cs="仿宋"/>
          <w:color w:val="000000"/>
          <w:sz w:val="28"/>
          <w:highlight w:val="none"/>
        </w:rPr>
        <w:t>，经教研室或系</w:t>
      </w:r>
      <w:r>
        <w:rPr>
          <w:rFonts w:hint="eastAsia" w:ascii="仿宋" w:hAnsi="仿宋" w:eastAsia="仿宋" w:cs="仿宋"/>
          <w:color w:val="000000"/>
          <w:sz w:val="28"/>
          <w:highlight w:val="none"/>
        </w:rPr>
        <w:t>充分论证</w:t>
      </w:r>
      <w:r>
        <w:rPr>
          <w:rFonts w:ascii="仿宋" w:hAnsi="仿宋" w:eastAsia="仿宋" w:cs="仿宋"/>
          <w:color w:val="000000"/>
          <w:sz w:val="28"/>
          <w:highlight w:val="none"/>
        </w:rPr>
        <w:t>，报学院教学委员会审核通过</w:t>
      </w:r>
      <w:r>
        <w:rPr>
          <w:rFonts w:hint="eastAsia" w:ascii="仿宋" w:hAnsi="仿宋" w:eastAsia="仿宋" w:cs="仿宋"/>
          <w:color w:val="000000"/>
          <w:sz w:val="28"/>
          <w:highlight w:val="none"/>
        </w:rPr>
        <w:t>、</w:t>
      </w:r>
      <w:r>
        <w:rPr>
          <w:rFonts w:ascii="仿宋" w:hAnsi="仿宋" w:eastAsia="仿宋" w:cs="仿宋"/>
          <w:color w:val="000000"/>
          <w:sz w:val="28"/>
          <w:highlight w:val="none"/>
        </w:rPr>
        <w:t>主管教学</w:t>
      </w:r>
      <w:r>
        <w:rPr>
          <w:rFonts w:hint="eastAsia" w:ascii="仿宋" w:hAnsi="仿宋" w:eastAsia="仿宋" w:cs="仿宋"/>
          <w:color w:val="000000"/>
          <w:sz w:val="28"/>
          <w:highlight w:val="none"/>
          <w:lang w:val="en-US" w:eastAsia="zh-CN"/>
        </w:rPr>
        <w:t>副</w:t>
      </w:r>
      <w:r>
        <w:rPr>
          <w:rFonts w:ascii="仿宋" w:hAnsi="仿宋" w:eastAsia="仿宋" w:cs="仿宋"/>
          <w:color w:val="000000"/>
          <w:sz w:val="28"/>
          <w:highlight w:val="none"/>
        </w:rPr>
        <w:t>院长审批后执行</w:t>
      </w:r>
      <w:r>
        <w:rPr>
          <w:rFonts w:hint="eastAsia" w:ascii="仿宋" w:hAnsi="仿宋" w:eastAsia="仿宋" w:cs="仿宋"/>
          <w:color w:val="000000"/>
          <w:sz w:val="28"/>
          <w:highlight w:val="none"/>
        </w:rPr>
        <w:t>，</w:t>
      </w:r>
      <w:r>
        <w:rPr>
          <w:rFonts w:ascii="仿宋" w:hAnsi="仿宋" w:eastAsia="仿宋" w:cs="仿宋"/>
          <w:color w:val="000000"/>
          <w:sz w:val="28"/>
          <w:highlight w:val="none"/>
        </w:rPr>
        <w:t>同时报学校教务处备案。</w:t>
      </w:r>
    </w:p>
    <w:p>
      <w:pPr>
        <w:spacing w:line="480" w:lineRule="exact"/>
        <w:jc w:val="left"/>
        <w:rPr>
          <w:rFonts w:ascii="仿宋" w:hAnsi="仿宋" w:eastAsia="仿宋" w:cs="仿宋"/>
          <w:color w:val="000000"/>
          <w:sz w:val="28"/>
          <w:highlight w:val="none"/>
        </w:rPr>
      </w:pPr>
    </w:p>
    <w:p>
      <w:pPr>
        <w:spacing w:line="480" w:lineRule="exact"/>
        <w:jc w:val="center"/>
        <w:rPr>
          <w:rFonts w:ascii="仿宋" w:hAnsi="仿宋" w:eastAsia="仿宋" w:cs="仿宋"/>
          <w:color w:val="000000"/>
          <w:sz w:val="28"/>
          <w:highlight w:val="none"/>
        </w:rPr>
      </w:pPr>
      <w:r>
        <w:rPr>
          <w:rFonts w:hint="eastAsia" w:ascii="仿宋" w:hAnsi="仿宋" w:eastAsia="仿宋" w:cs="仿宋"/>
          <w:color w:val="000000"/>
          <w:sz w:val="28"/>
          <w:highlight w:val="none"/>
        </w:rPr>
        <w:t xml:space="preserve">第十一章 </w:t>
      </w:r>
      <w:r>
        <w:rPr>
          <w:rFonts w:ascii="仿宋" w:hAnsi="仿宋" w:eastAsia="仿宋" w:cs="仿宋"/>
          <w:color w:val="000000"/>
          <w:sz w:val="28"/>
          <w:highlight w:val="none"/>
        </w:rPr>
        <w:t xml:space="preserve"> </w:t>
      </w:r>
      <w:r>
        <w:rPr>
          <w:rFonts w:hint="eastAsia" w:ascii="仿宋" w:hAnsi="仿宋" w:eastAsia="仿宋" w:cs="仿宋"/>
          <w:color w:val="000000"/>
          <w:sz w:val="28"/>
          <w:highlight w:val="none"/>
        </w:rPr>
        <w:t>附 则</w:t>
      </w:r>
    </w:p>
    <w:p>
      <w:pPr>
        <w:spacing w:line="480" w:lineRule="exact"/>
        <w:ind w:firstLine="560"/>
        <w:rPr>
          <w:rFonts w:ascii="仿宋" w:hAnsi="仿宋" w:eastAsia="仿宋" w:cs="仿宋"/>
          <w:color w:val="000000"/>
          <w:sz w:val="28"/>
          <w:highlight w:val="none"/>
        </w:rPr>
      </w:pPr>
      <w:r>
        <w:rPr>
          <w:rFonts w:hint="eastAsia" w:ascii="仿宋" w:hAnsi="仿宋" w:eastAsia="仿宋" w:cs="仿宋"/>
          <w:color w:val="000000"/>
          <w:sz w:val="28"/>
          <w:highlight w:val="none"/>
        </w:rPr>
        <w:t>第四十六条 对港澳台侨学生、外国留学生、预科生的管理参照本操作细则执行。</w:t>
      </w:r>
    </w:p>
    <w:p>
      <w:pPr>
        <w:spacing w:line="480" w:lineRule="exact"/>
        <w:ind w:firstLine="560"/>
        <w:rPr>
          <w:rFonts w:ascii="仿宋" w:hAnsi="仿宋" w:eastAsia="仿宋" w:cs="仿宋"/>
          <w:color w:val="000000"/>
          <w:sz w:val="28"/>
          <w:highlight w:val="none"/>
        </w:rPr>
      </w:pPr>
      <w:r>
        <w:rPr>
          <w:rFonts w:ascii="仿宋" w:hAnsi="仿宋" w:eastAsia="仿宋" w:cs="仿宋"/>
          <w:color w:val="000000"/>
          <w:sz w:val="28"/>
          <w:highlight w:val="none"/>
        </w:rPr>
        <w:t>第四十</w:t>
      </w:r>
      <w:r>
        <w:rPr>
          <w:rFonts w:hint="eastAsia" w:ascii="仿宋" w:hAnsi="仿宋" w:eastAsia="仿宋" w:cs="仿宋"/>
          <w:color w:val="000000"/>
          <w:sz w:val="28"/>
          <w:highlight w:val="none"/>
        </w:rPr>
        <w:t>七</w:t>
      </w:r>
      <w:r>
        <w:rPr>
          <w:rFonts w:ascii="仿宋" w:hAnsi="仿宋" w:eastAsia="仿宋" w:cs="仿宋"/>
          <w:color w:val="000000"/>
          <w:sz w:val="28"/>
          <w:highlight w:val="none"/>
        </w:rPr>
        <w:t>条</w:t>
      </w:r>
      <w:r>
        <w:rPr>
          <w:rFonts w:hint="eastAsia" w:ascii="仿宋" w:hAnsi="仿宋" w:eastAsia="仿宋" w:cs="仿宋"/>
          <w:color w:val="000000"/>
          <w:sz w:val="28"/>
          <w:highlight w:val="none"/>
        </w:rPr>
        <w:t xml:space="preserve"> 本办法自公布之日起实施，由教务处负责解释。原《吉林大学本科生课程考核管理办法》（校教字</w:t>
      </w:r>
      <w:r>
        <w:rPr>
          <w:rFonts w:hint="eastAsia" w:ascii="华文仿宋" w:hAnsi="华文仿宋" w:eastAsia="华文仿宋" w:cs="华文仿宋"/>
          <w:color w:val="000000"/>
          <w:sz w:val="28"/>
          <w:highlight w:val="none"/>
        </w:rPr>
        <w:t>〔</w:t>
      </w:r>
      <w:r>
        <w:rPr>
          <w:rFonts w:ascii="仿宋" w:hAnsi="仿宋" w:eastAsia="仿宋" w:cs="仿宋"/>
          <w:color w:val="000000"/>
          <w:sz w:val="28"/>
          <w:highlight w:val="none"/>
        </w:rPr>
        <w:t>2016</w:t>
      </w:r>
      <w:r>
        <w:rPr>
          <w:rFonts w:hint="eastAsia" w:ascii="华文仿宋" w:hAnsi="华文仿宋" w:eastAsia="华文仿宋" w:cs="华文仿宋"/>
          <w:color w:val="000000"/>
          <w:sz w:val="28"/>
          <w:highlight w:val="none"/>
        </w:rPr>
        <w:t>〕</w:t>
      </w:r>
      <w:r>
        <w:rPr>
          <w:rFonts w:ascii="仿宋" w:hAnsi="仿宋" w:eastAsia="仿宋" w:cs="仿宋"/>
          <w:color w:val="000000"/>
          <w:sz w:val="28"/>
          <w:highlight w:val="none"/>
        </w:rPr>
        <w:t>103号</w:t>
      </w:r>
      <w:r>
        <w:rPr>
          <w:rFonts w:hint="eastAsia" w:ascii="仿宋" w:hAnsi="仿宋" w:eastAsia="仿宋" w:cs="仿宋"/>
          <w:color w:val="000000"/>
          <w:sz w:val="28"/>
          <w:highlight w:val="none"/>
        </w:rPr>
        <w:t>）同时废止。</w:t>
      </w:r>
    </w:p>
    <w:p>
      <w:pPr>
        <w:spacing w:line="520" w:lineRule="exact"/>
        <w:ind w:firstLine="560" w:firstLineChars="200"/>
        <w:rPr>
          <w:rFonts w:ascii="仿宋" w:hAnsi="仿宋" w:eastAsia="仿宋" w:cs="仿宋"/>
          <w:color w:val="000000"/>
          <w:sz w:val="28"/>
          <w:highlight w:val="none"/>
        </w:rPr>
      </w:pPr>
    </w:p>
    <w:p>
      <w:pPr>
        <w:spacing w:line="520" w:lineRule="exact"/>
        <w:ind w:firstLine="560" w:firstLineChars="200"/>
        <w:rPr>
          <w:rFonts w:ascii="仿宋" w:hAnsi="仿宋" w:eastAsia="仿宋" w:cs="仿宋"/>
          <w:color w:val="000000"/>
          <w:sz w:val="28"/>
          <w:highlight w:val="none"/>
        </w:rPr>
      </w:pPr>
    </w:p>
    <w:p>
      <w:pPr>
        <w:spacing w:line="520" w:lineRule="exact"/>
        <w:ind w:firstLine="560" w:firstLineChars="200"/>
        <w:rPr>
          <w:rFonts w:ascii="仿宋" w:hAnsi="仿宋" w:eastAsia="仿宋" w:cs="仿宋"/>
          <w:color w:val="000000"/>
          <w:sz w:val="28"/>
          <w:highlight w:val="none"/>
        </w:rPr>
      </w:pPr>
    </w:p>
    <w:p>
      <w:pPr>
        <w:spacing w:line="520" w:lineRule="exact"/>
        <w:ind w:firstLine="560" w:firstLineChars="200"/>
        <w:rPr>
          <w:rFonts w:ascii="仿宋" w:hAnsi="仿宋" w:eastAsia="仿宋" w:cs="仿宋"/>
          <w:color w:val="000000"/>
          <w:sz w:val="28"/>
          <w:highlight w:val="none"/>
        </w:rPr>
      </w:pPr>
    </w:p>
    <w:p>
      <w:pPr>
        <w:spacing w:line="520" w:lineRule="exact"/>
        <w:rPr>
          <w:rFonts w:ascii="仿宋" w:hAnsi="仿宋" w:eastAsia="仿宋" w:cs="仿宋"/>
          <w:highlight w:val="none"/>
        </w:rPr>
      </w:pP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1u5d9AAAAACAQAADwAAAAAAAAABACAAAAAiAAAAZHJzL2Rvd25yZXYueG1sUEsBAhQAFAAA&#10;AAgAh07iQE1YEGL3AQAAAAQAAA4AAAAAAAAAAQAgAAAAHwEAAGRycy9lMm9Eb2MueG1sUEsFBgAA&#10;AAAGAAYAWQEAAIg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noLineBreaksAfter w:lang="zh-CN" w:val="$([{£¥·‘“〈《「『【〔〖〝﹙﹛﹝＄（．［｛￡￥"/>
  <w:noLineBreaksBefore w:lang="zh-CN" w:val="!%),.:;&gt;?]}¢¨°·ˇˉ―‖’”…‰′″›℃∶、。〃〉》」』】〕〗〞︶︺︾﹀﹄﹚﹜﹞！＂％＇），．：；？］｀｜｝～￠"/>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BD"/>
    <w:rsid w:val="00040A61"/>
    <w:rsid w:val="00045D77"/>
    <w:rsid w:val="000F3D0F"/>
    <w:rsid w:val="00105871"/>
    <w:rsid w:val="001070F9"/>
    <w:rsid w:val="00114216"/>
    <w:rsid w:val="0014274D"/>
    <w:rsid w:val="00145A04"/>
    <w:rsid w:val="00170DE2"/>
    <w:rsid w:val="001B2AEA"/>
    <w:rsid w:val="001D3A86"/>
    <w:rsid w:val="001F0574"/>
    <w:rsid w:val="001F1ACD"/>
    <w:rsid w:val="001F3E18"/>
    <w:rsid w:val="002202E0"/>
    <w:rsid w:val="002356B6"/>
    <w:rsid w:val="00247D30"/>
    <w:rsid w:val="002622B4"/>
    <w:rsid w:val="00277683"/>
    <w:rsid w:val="00293BDF"/>
    <w:rsid w:val="002D0C04"/>
    <w:rsid w:val="0033297C"/>
    <w:rsid w:val="0033787F"/>
    <w:rsid w:val="003530E5"/>
    <w:rsid w:val="00356832"/>
    <w:rsid w:val="00396709"/>
    <w:rsid w:val="003B5152"/>
    <w:rsid w:val="003C6D84"/>
    <w:rsid w:val="003D5AC1"/>
    <w:rsid w:val="00452938"/>
    <w:rsid w:val="004C17BD"/>
    <w:rsid w:val="004F1317"/>
    <w:rsid w:val="005376B2"/>
    <w:rsid w:val="00586A99"/>
    <w:rsid w:val="005A364C"/>
    <w:rsid w:val="005B6860"/>
    <w:rsid w:val="005C3D29"/>
    <w:rsid w:val="005E0172"/>
    <w:rsid w:val="006177D2"/>
    <w:rsid w:val="006230C8"/>
    <w:rsid w:val="006275A9"/>
    <w:rsid w:val="00661AFF"/>
    <w:rsid w:val="006C7E5C"/>
    <w:rsid w:val="006E387A"/>
    <w:rsid w:val="00717B4E"/>
    <w:rsid w:val="00724FD0"/>
    <w:rsid w:val="00731399"/>
    <w:rsid w:val="007A4AE7"/>
    <w:rsid w:val="008451A3"/>
    <w:rsid w:val="00846E6D"/>
    <w:rsid w:val="008761E7"/>
    <w:rsid w:val="008D3BCE"/>
    <w:rsid w:val="008D47DC"/>
    <w:rsid w:val="008E3192"/>
    <w:rsid w:val="00970C8B"/>
    <w:rsid w:val="00991D8C"/>
    <w:rsid w:val="00995090"/>
    <w:rsid w:val="009C275D"/>
    <w:rsid w:val="009D3342"/>
    <w:rsid w:val="009E4190"/>
    <w:rsid w:val="00A227AB"/>
    <w:rsid w:val="00A97BCA"/>
    <w:rsid w:val="00B36157"/>
    <w:rsid w:val="00B4122F"/>
    <w:rsid w:val="00B724C1"/>
    <w:rsid w:val="00B75D9F"/>
    <w:rsid w:val="00B900DA"/>
    <w:rsid w:val="00BB63E9"/>
    <w:rsid w:val="00C16B41"/>
    <w:rsid w:val="00C23642"/>
    <w:rsid w:val="00CA1484"/>
    <w:rsid w:val="00CB657C"/>
    <w:rsid w:val="00CB6784"/>
    <w:rsid w:val="00CC2DFD"/>
    <w:rsid w:val="00CE3CF3"/>
    <w:rsid w:val="00CE7434"/>
    <w:rsid w:val="00D10B9E"/>
    <w:rsid w:val="00D2364D"/>
    <w:rsid w:val="00D54426"/>
    <w:rsid w:val="00D735E5"/>
    <w:rsid w:val="00D86436"/>
    <w:rsid w:val="00DA7EBA"/>
    <w:rsid w:val="00E25F07"/>
    <w:rsid w:val="00E457EB"/>
    <w:rsid w:val="00E639A9"/>
    <w:rsid w:val="00E63BAC"/>
    <w:rsid w:val="00E722DB"/>
    <w:rsid w:val="00EA2F27"/>
    <w:rsid w:val="00EB26CF"/>
    <w:rsid w:val="00EB5A63"/>
    <w:rsid w:val="00EC595C"/>
    <w:rsid w:val="00F069C8"/>
    <w:rsid w:val="00F12541"/>
    <w:rsid w:val="00F7501F"/>
    <w:rsid w:val="00FE7AEB"/>
    <w:rsid w:val="00FF3F10"/>
    <w:rsid w:val="02604BC2"/>
    <w:rsid w:val="027C7763"/>
    <w:rsid w:val="06D7547B"/>
    <w:rsid w:val="07EA5945"/>
    <w:rsid w:val="0D923070"/>
    <w:rsid w:val="0F8D77C6"/>
    <w:rsid w:val="0FA841CE"/>
    <w:rsid w:val="101F5513"/>
    <w:rsid w:val="157173A3"/>
    <w:rsid w:val="163F0645"/>
    <w:rsid w:val="181C4B5C"/>
    <w:rsid w:val="1C883C22"/>
    <w:rsid w:val="1D982009"/>
    <w:rsid w:val="251C3850"/>
    <w:rsid w:val="28282640"/>
    <w:rsid w:val="2C162AF8"/>
    <w:rsid w:val="2D8870FF"/>
    <w:rsid w:val="35410736"/>
    <w:rsid w:val="380F0A33"/>
    <w:rsid w:val="3AEC779D"/>
    <w:rsid w:val="3F5B6015"/>
    <w:rsid w:val="40604367"/>
    <w:rsid w:val="435C71F3"/>
    <w:rsid w:val="45894CB3"/>
    <w:rsid w:val="472707DC"/>
    <w:rsid w:val="476E37DD"/>
    <w:rsid w:val="4D5B134A"/>
    <w:rsid w:val="4F0240BC"/>
    <w:rsid w:val="4F9F0334"/>
    <w:rsid w:val="50DD1277"/>
    <w:rsid w:val="52005B2E"/>
    <w:rsid w:val="548479C6"/>
    <w:rsid w:val="55E71AFA"/>
    <w:rsid w:val="57FA2DC1"/>
    <w:rsid w:val="5CCE63BE"/>
    <w:rsid w:val="628D0413"/>
    <w:rsid w:val="62954F85"/>
    <w:rsid w:val="65E20460"/>
    <w:rsid w:val="69922194"/>
    <w:rsid w:val="69D4001B"/>
    <w:rsid w:val="6AE56613"/>
    <w:rsid w:val="709B3DEA"/>
    <w:rsid w:val="72564E6E"/>
    <w:rsid w:val="74582F19"/>
    <w:rsid w:val="76963DBD"/>
    <w:rsid w:val="7E56033F"/>
    <w:rsid w:val="7FBB6C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iPriority="99" w:semiHidden="0" w:name="header" w:locked="1"/>
    <w:lsdException w:qFormat="1"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locked/>
    <w:uiPriority w:val="99"/>
    <w:rPr>
      <w:sz w:val="18"/>
      <w:szCs w:val="18"/>
    </w:rPr>
  </w:style>
  <w:style w:type="paragraph" w:styleId="3">
    <w:name w:val="footer"/>
    <w:basedOn w:val="1"/>
    <w:unhideWhenUsed/>
    <w:qFormat/>
    <w:locked/>
    <w:uiPriority w:val="99"/>
    <w:pPr>
      <w:tabs>
        <w:tab w:val="center" w:pos="4153"/>
        <w:tab w:val="right" w:pos="8306"/>
      </w:tabs>
      <w:snapToGrid w:val="0"/>
      <w:jc w:val="left"/>
    </w:pPr>
    <w:rPr>
      <w:sz w:val="18"/>
    </w:rPr>
  </w:style>
  <w:style w:type="paragraph" w:styleId="4">
    <w:name w:val="header"/>
    <w:basedOn w:val="1"/>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qFormat/>
    <w:uiPriority w:val="99"/>
    <w:rPr>
      <w:rFonts w:cs="Times New Roman"/>
      <w:color w:val="0000FF"/>
      <w:u w:val="none"/>
    </w:rPr>
  </w:style>
  <w:style w:type="character" w:styleId="8">
    <w:name w:val="Hyperlink"/>
    <w:qFormat/>
    <w:uiPriority w:val="99"/>
    <w:rPr>
      <w:rFonts w:cs="Times New Roman"/>
      <w:color w:val="0000FF"/>
      <w:u w:val="none"/>
    </w:rPr>
  </w:style>
  <w:style w:type="character" w:customStyle="1" w:styleId="9">
    <w:name w:val="批注框文本 字符"/>
    <w:link w:val="2"/>
    <w:semiHidden/>
    <w:qFormat/>
    <w:locked/>
    <w:uiPriority w:val="99"/>
    <w:rPr>
      <w:rFonts w:ascii="Calibri" w:hAnsi="Calibri" w:cs="Times New Roman"/>
      <w:kern w:val="0"/>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846</Words>
  <Characters>4828</Characters>
  <Lines>40</Lines>
  <Paragraphs>11</Paragraphs>
  <TotalTime>12</TotalTime>
  <ScaleCrop>false</ScaleCrop>
  <LinksUpToDate>false</LinksUpToDate>
  <CharactersWithSpaces>5663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2020-12-13T13:28:00Z</dcterms:created>
  <dc:creator>heyan</dc:creator>
  <cp:lastModifiedBy>y</cp:lastModifiedBy>
  <cp:lastPrinted>2017-12-15T05:44:00Z</cp:lastPrinted>
  <dcterms:modified xsi:type="dcterms:W3CDTF">2020-12-17T02:46:37Z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